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IA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tblBorders>
        <w:tblLook w:val="04A0" w:firstRow="1" w:lastRow="0" w:firstColumn="1" w:lastColumn="0" w:noHBand="0" w:noVBand="1"/>
      </w:tblPr>
      <w:tblGrid>
        <w:gridCol w:w="567"/>
        <w:gridCol w:w="1714"/>
        <w:gridCol w:w="2285"/>
        <w:gridCol w:w="570"/>
        <w:gridCol w:w="1594"/>
        <w:gridCol w:w="2203"/>
      </w:tblGrid>
      <w:tr w:rsidR="008357E2" w14:paraId="111A9DED" w14:textId="77777777" w:rsidTr="00A84CA3">
        <w:trPr>
          <w:cnfStyle w:val="100000000000" w:firstRow="1" w:lastRow="0" w:firstColumn="0" w:lastColumn="0" w:oddVBand="0" w:evenVBand="0" w:oddHBand="0" w:evenHBand="0" w:firstRowFirstColumn="0" w:firstRowLastColumn="0" w:lastRowFirstColumn="0" w:lastRowLastColumn="0"/>
          <w:tblHeader/>
        </w:trPr>
        <w:tc>
          <w:tcPr>
            <w:tcW w:w="2281" w:type="dxa"/>
            <w:gridSpan w:val="2"/>
            <w:tcBorders>
              <w:top w:val="single" w:sz="12" w:space="0" w:color="1F546B" w:themeColor="text2"/>
              <w:tl2br w:val="none" w:sz="0" w:space="0" w:color="auto"/>
              <w:tr2bl w:val="none" w:sz="0" w:space="0" w:color="auto"/>
            </w:tcBorders>
          </w:tcPr>
          <w:p w14:paraId="111A9DEB" w14:textId="1F678B3C" w:rsidR="008357E2" w:rsidRPr="008357E2" w:rsidRDefault="00A84CA3" w:rsidP="00603635">
            <w:bookmarkStart w:id="0" w:name="_GoBack"/>
            <w:bookmarkEnd w:id="0"/>
            <w:r>
              <w:t>Agency</w:t>
            </w:r>
            <w:r w:rsidR="008357E2" w:rsidRPr="008357E2">
              <w:t xml:space="preserve"> Name:</w:t>
            </w:r>
          </w:p>
        </w:tc>
        <w:tc>
          <w:tcPr>
            <w:tcW w:w="6652" w:type="dxa"/>
            <w:gridSpan w:val="4"/>
            <w:tcBorders>
              <w:top w:val="single" w:sz="12" w:space="0" w:color="1F546B" w:themeColor="text2"/>
              <w:bottom w:val="none" w:sz="0" w:space="0" w:color="auto"/>
              <w:tl2br w:val="none" w:sz="0" w:space="0" w:color="auto"/>
              <w:tr2bl w:val="none" w:sz="0" w:space="0" w:color="auto"/>
            </w:tcBorders>
            <w:shd w:val="clear" w:color="auto" w:fill="auto"/>
          </w:tcPr>
          <w:p w14:paraId="111A9DEC" w14:textId="77777777" w:rsidR="008357E2" w:rsidRPr="008357E2" w:rsidRDefault="008357E2" w:rsidP="00603635">
            <w:pPr>
              <w:rPr>
                <w:b w:val="0"/>
              </w:rPr>
            </w:pPr>
          </w:p>
        </w:tc>
      </w:tr>
      <w:tr w:rsidR="008357E2" w14:paraId="111A9DF2" w14:textId="77777777" w:rsidTr="00A84CA3">
        <w:trPr>
          <w:cnfStyle w:val="100000000000" w:firstRow="1" w:lastRow="0" w:firstColumn="0" w:lastColumn="0" w:oddVBand="0" w:evenVBand="0" w:oddHBand="0" w:evenHBand="0" w:firstRowFirstColumn="0" w:firstRowLastColumn="0" w:lastRowFirstColumn="0" w:lastRowLastColumn="0"/>
          <w:tblHeader/>
        </w:trPr>
        <w:tc>
          <w:tcPr>
            <w:tcW w:w="2281" w:type="dxa"/>
            <w:gridSpan w:val="2"/>
          </w:tcPr>
          <w:p w14:paraId="111A9DEE" w14:textId="77777777" w:rsidR="008357E2" w:rsidRPr="00456859" w:rsidRDefault="008357E2" w:rsidP="008357E2">
            <w:r w:rsidRPr="00456859">
              <w:t>Plan Version Number:</w:t>
            </w:r>
          </w:p>
        </w:tc>
        <w:tc>
          <w:tcPr>
            <w:tcW w:w="2285" w:type="dxa"/>
            <w:shd w:val="clear" w:color="auto" w:fill="auto"/>
          </w:tcPr>
          <w:p w14:paraId="111A9DEF" w14:textId="77777777" w:rsidR="008357E2" w:rsidRPr="00456859" w:rsidRDefault="008357E2" w:rsidP="00603635"/>
        </w:tc>
        <w:tc>
          <w:tcPr>
            <w:tcW w:w="2164" w:type="dxa"/>
            <w:gridSpan w:val="2"/>
          </w:tcPr>
          <w:p w14:paraId="111A9DF0" w14:textId="77777777" w:rsidR="008357E2" w:rsidRPr="00456859" w:rsidRDefault="008357E2" w:rsidP="008357E2">
            <w:r w:rsidRPr="00456859">
              <w:t>Plan Date:</w:t>
            </w:r>
          </w:p>
        </w:tc>
        <w:tc>
          <w:tcPr>
            <w:tcW w:w="2203" w:type="dxa"/>
            <w:shd w:val="clear" w:color="auto" w:fill="auto"/>
          </w:tcPr>
          <w:p w14:paraId="111A9DF1" w14:textId="77777777" w:rsidR="008357E2" w:rsidRPr="00456859" w:rsidRDefault="008357E2" w:rsidP="00603635"/>
        </w:tc>
      </w:tr>
      <w:tr w:rsidR="008357E2" w14:paraId="111A9DF7" w14:textId="77777777" w:rsidTr="00A84CA3">
        <w:trPr>
          <w:cnfStyle w:val="100000000000" w:firstRow="1" w:lastRow="0" w:firstColumn="0" w:lastColumn="0" w:oddVBand="0" w:evenVBand="0" w:oddHBand="0" w:evenHBand="0" w:firstRowFirstColumn="0" w:firstRowLastColumn="0" w:lastRowFirstColumn="0" w:lastRowLastColumn="0"/>
          <w:tblHeader/>
        </w:trPr>
        <w:tc>
          <w:tcPr>
            <w:tcW w:w="2281" w:type="dxa"/>
            <w:gridSpan w:val="2"/>
          </w:tcPr>
          <w:p w14:paraId="111A9DF3" w14:textId="77777777" w:rsidR="008357E2" w:rsidRPr="00456859" w:rsidRDefault="008357E2" w:rsidP="00603635">
            <w:r w:rsidRPr="00456859">
              <w:t>Reviewer Name:</w:t>
            </w:r>
          </w:p>
        </w:tc>
        <w:tc>
          <w:tcPr>
            <w:tcW w:w="2285" w:type="dxa"/>
            <w:shd w:val="clear" w:color="auto" w:fill="auto"/>
          </w:tcPr>
          <w:p w14:paraId="111A9DF4" w14:textId="77777777" w:rsidR="008357E2" w:rsidRPr="00456859" w:rsidRDefault="008357E2" w:rsidP="00603635"/>
        </w:tc>
        <w:tc>
          <w:tcPr>
            <w:tcW w:w="2164" w:type="dxa"/>
            <w:gridSpan w:val="2"/>
          </w:tcPr>
          <w:p w14:paraId="111A9DF5" w14:textId="77777777" w:rsidR="008357E2" w:rsidRPr="00456859" w:rsidRDefault="008357E2" w:rsidP="00603635">
            <w:r w:rsidRPr="00456859">
              <w:t>Review Date</w:t>
            </w:r>
            <w:r w:rsidR="005C0C0E" w:rsidRPr="00456859">
              <w:t>:</w:t>
            </w:r>
          </w:p>
        </w:tc>
        <w:tc>
          <w:tcPr>
            <w:tcW w:w="2203" w:type="dxa"/>
            <w:shd w:val="clear" w:color="auto" w:fill="auto"/>
          </w:tcPr>
          <w:p w14:paraId="111A9DF6" w14:textId="77777777" w:rsidR="008357E2" w:rsidRPr="00456859" w:rsidRDefault="008357E2" w:rsidP="00603635"/>
        </w:tc>
      </w:tr>
      <w:tr w:rsidR="008357E2" w14:paraId="111A9DFC" w14:textId="77777777" w:rsidTr="00A84CA3">
        <w:trPr>
          <w:cnfStyle w:val="100000000000" w:firstRow="1" w:lastRow="0" w:firstColumn="0" w:lastColumn="0" w:oddVBand="0" w:evenVBand="0" w:oddHBand="0" w:evenHBand="0" w:firstRowFirstColumn="0" w:firstRowLastColumn="0" w:lastRowFirstColumn="0" w:lastRowLastColumn="0"/>
          <w:tblHeader/>
        </w:trPr>
        <w:tc>
          <w:tcPr>
            <w:tcW w:w="567" w:type="dxa"/>
            <w:tcBorders>
              <w:bottom w:val="single" w:sz="6" w:space="0" w:color="FFFFFF" w:themeColor="background1"/>
            </w:tcBorders>
          </w:tcPr>
          <w:p w14:paraId="111A9DF8" w14:textId="77777777" w:rsidR="008357E2" w:rsidRPr="00456859" w:rsidRDefault="008357E2" w:rsidP="008357E2">
            <w:r w:rsidRPr="00456859">
              <w:t>#</w:t>
            </w:r>
          </w:p>
        </w:tc>
        <w:tc>
          <w:tcPr>
            <w:tcW w:w="3999" w:type="dxa"/>
            <w:gridSpan w:val="2"/>
            <w:tcBorders>
              <w:bottom w:val="single" w:sz="6" w:space="0" w:color="FFFFFF" w:themeColor="background1"/>
            </w:tcBorders>
          </w:tcPr>
          <w:p w14:paraId="111A9DF9" w14:textId="77777777" w:rsidR="008357E2" w:rsidRPr="00456859" w:rsidRDefault="008357E2" w:rsidP="00603635">
            <w:r w:rsidRPr="00456859">
              <w:t>Question</w:t>
            </w:r>
          </w:p>
        </w:tc>
        <w:tc>
          <w:tcPr>
            <w:tcW w:w="570" w:type="dxa"/>
            <w:tcBorders>
              <w:bottom w:val="single" w:sz="6" w:space="0" w:color="FFFFFF" w:themeColor="background1"/>
            </w:tcBorders>
          </w:tcPr>
          <w:p w14:paraId="111A9DFA" w14:textId="77777777" w:rsidR="008357E2" w:rsidRPr="00456859" w:rsidRDefault="008357E2" w:rsidP="00603635">
            <w:r w:rsidRPr="00456859">
              <w:t>Y/N</w:t>
            </w:r>
          </w:p>
        </w:tc>
        <w:tc>
          <w:tcPr>
            <w:tcW w:w="3797" w:type="dxa"/>
            <w:gridSpan w:val="2"/>
            <w:tcBorders>
              <w:bottom w:val="single" w:sz="6" w:space="0" w:color="FFFFFF" w:themeColor="background1"/>
            </w:tcBorders>
          </w:tcPr>
          <w:p w14:paraId="111A9DFB" w14:textId="77777777" w:rsidR="008357E2" w:rsidRPr="00456859" w:rsidRDefault="008357E2" w:rsidP="00603635">
            <w:r w:rsidRPr="00456859">
              <w:t>Feedback</w:t>
            </w:r>
          </w:p>
        </w:tc>
      </w:tr>
      <w:tr w:rsidR="008357E2" w14:paraId="111A9E01" w14:textId="77777777" w:rsidTr="00A84CA3">
        <w:tc>
          <w:tcPr>
            <w:tcW w:w="567" w:type="dxa"/>
            <w:tcBorders>
              <w:top w:val="single" w:sz="6" w:space="0" w:color="FFFFFF" w:themeColor="background1"/>
              <w:left w:val="single" w:sz="12" w:space="0" w:color="1F546B" w:themeColor="text2"/>
            </w:tcBorders>
          </w:tcPr>
          <w:p w14:paraId="111A9DFD" w14:textId="77777777" w:rsidR="008357E2" w:rsidRDefault="008357E2" w:rsidP="00603635">
            <w:r>
              <w:t>1</w:t>
            </w:r>
          </w:p>
        </w:tc>
        <w:tc>
          <w:tcPr>
            <w:tcW w:w="3999" w:type="dxa"/>
            <w:gridSpan w:val="2"/>
            <w:tcBorders>
              <w:top w:val="single" w:sz="6" w:space="0" w:color="FFFFFF" w:themeColor="background1"/>
            </w:tcBorders>
          </w:tcPr>
          <w:p w14:paraId="111A9DFE" w14:textId="17D7D353" w:rsidR="008357E2" w:rsidRPr="008357E2" w:rsidRDefault="008357E2" w:rsidP="00EC6F9E">
            <w:r>
              <w:t xml:space="preserve">Does the assurance plan provide clear information on </w:t>
            </w:r>
            <w:r w:rsidR="00A84CA3">
              <w:t xml:space="preserve">the top ICT risks for the agency and </w:t>
            </w:r>
            <w:r>
              <w:t xml:space="preserve">their </w:t>
            </w:r>
            <w:r w:rsidR="00A84CA3">
              <w:t xml:space="preserve">potential </w:t>
            </w:r>
            <w:r>
              <w:t>impact on</w:t>
            </w:r>
            <w:r w:rsidR="00A84CA3">
              <w:t xml:space="preserve"> business</w:t>
            </w:r>
            <w:r>
              <w:t xml:space="preserve"> outcomes?</w:t>
            </w:r>
          </w:p>
        </w:tc>
        <w:tc>
          <w:tcPr>
            <w:tcW w:w="570" w:type="dxa"/>
            <w:tcBorders>
              <w:top w:val="single" w:sz="6" w:space="0" w:color="FFFFFF" w:themeColor="background1"/>
            </w:tcBorders>
          </w:tcPr>
          <w:p w14:paraId="111A9DFF" w14:textId="77777777" w:rsidR="008357E2" w:rsidRDefault="008357E2" w:rsidP="00603635"/>
        </w:tc>
        <w:tc>
          <w:tcPr>
            <w:tcW w:w="3797" w:type="dxa"/>
            <w:gridSpan w:val="2"/>
            <w:tcBorders>
              <w:top w:val="single" w:sz="6" w:space="0" w:color="FFFFFF" w:themeColor="background1"/>
              <w:right w:val="single" w:sz="12" w:space="0" w:color="1F546B" w:themeColor="text2"/>
            </w:tcBorders>
          </w:tcPr>
          <w:p w14:paraId="111A9E00" w14:textId="77777777" w:rsidR="008357E2" w:rsidRDefault="008357E2" w:rsidP="00603635"/>
        </w:tc>
      </w:tr>
      <w:tr w:rsidR="008357E2" w14:paraId="111A9E0D" w14:textId="77777777" w:rsidTr="00A84CA3">
        <w:tc>
          <w:tcPr>
            <w:tcW w:w="567" w:type="dxa"/>
            <w:tcBorders>
              <w:left w:val="single" w:sz="12" w:space="0" w:color="1F546B" w:themeColor="text2"/>
            </w:tcBorders>
          </w:tcPr>
          <w:p w14:paraId="111A9E08" w14:textId="47E9BD70" w:rsidR="008357E2" w:rsidRDefault="00A84CA3" w:rsidP="00741290">
            <w:r>
              <w:t>2</w:t>
            </w:r>
          </w:p>
        </w:tc>
        <w:tc>
          <w:tcPr>
            <w:tcW w:w="3999" w:type="dxa"/>
            <w:gridSpan w:val="2"/>
          </w:tcPr>
          <w:p w14:paraId="111A9E09" w14:textId="77777777" w:rsidR="008357E2" w:rsidRDefault="00400946" w:rsidP="00603635">
            <w:r>
              <w:t>Is the scope of the assurance plan clear?</w:t>
            </w:r>
          </w:p>
          <w:p w14:paraId="111A9E0A" w14:textId="20A60D8D" w:rsidR="00400946" w:rsidRDefault="00A84CA3" w:rsidP="00D12193">
            <w:r w:rsidRPr="00A84CA3">
              <w:rPr>
                <w:rFonts w:asciiTheme="minorHAnsi" w:hAnsiTheme="minorHAnsi" w:cs="Arial"/>
                <w:i/>
                <w:sz w:val="18"/>
                <w:szCs w:val="22"/>
              </w:rPr>
              <w:t>It is expected that the assurance plan will cover assurance activities for the next financial year and will be updated on annual basis before the start of each financial year.  Note the date the assurance plan will be next reviewed and updated</w:t>
            </w:r>
            <w:r>
              <w:rPr>
                <w:rFonts w:asciiTheme="minorHAnsi" w:hAnsiTheme="minorHAnsi" w:cs="Arial"/>
                <w:i/>
                <w:sz w:val="18"/>
                <w:szCs w:val="22"/>
              </w:rPr>
              <w:t>.</w:t>
            </w:r>
          </w:p>
        </w:tc>
        <w:tc>
          <w:tcPr>
            <w:tcW w:w="570" w:type="dxa"/>
          </w:tcPr>
          <w:p w14:paraId="111A9E0B" w14:textId="77777777" w:rsidR="008357E2" w:rsidRDefault="008357E2" w:rsidP="00603635"/>
        </w:tc>
        <w:tc>
          <w:tcPr>
            <w:tcW w:w="3797" w:type="dxa"/>
            <w:gridSpan w:val="2"/>
            <w:tcBorders>
              <w:right w:val="single" w:sz="12" w:space="0" w:color="1F546B" w:themeColor="text2"/>
            </w:tcBorders>
          </w:tcPr>
          <w:p w14:paraId="111A9E0C" w14:textId="77777777" w:rsidR="008357E2" w:rsidRDefault="008357E2" w:rsidP="00603635"/>
        </w:tc>
      </w:tr>
      <w:tr w:rsidR="00A84CA3" w14:paraId="01FB3D97" w14:textId="77777777" w:rsidTr="00A84CA3">
        <w:tc>
          <w:tcPr>
            <w:tcW w:w="567" w:type="dxa"/>
            <w:tcBorders>
              <w:left w:val="single" w:sz="12" w:space="0" w:color="1F546B" w:themeColor="text2"/>
            </w:tcBorders>
          </w:tcPr>
          <w:p w14:paraId="2646CECB" w14:textId="28365B62" w:rsidR="00A84CA3" w:rsidRDefault="00A84CA3" w:rsidP="00A84CA3">
            <w:r>
              <w:t>3</w:t>
            </w:r>
          </w:p>
        </w:tc>
        <w:tc>
          <w:tcPr>
            <w:tcW w:w="3999" w:type="dxa"/>
            <w:gridSpan w:val="2"/>
          </w:tcPr>
          <w:p w14:paraId="19E960D4" w14:textId="77777777" w:rsidR="00A84CA3" w:rsidRDefault="00A84CA3" w:rsidP="00A84CA3">
            <w:pPr>
              <w:rPr>
                <w:rFonts w:asciiTheme="minorHAnsi" w:hAnsiTheme="minorHAnsi" w:cs="Arial"/>
                <w:szCs w:val="22"/>
              </w:rPr>
            </w:pPr>
            <w:r w:rsidRPr="00382C3D">
              <w:rPr>
                <w:rFonts w:asciiTheme="minorHAnsi" w:hAnsiTheme="minorHAnsi" w:cs="Arial"/>
                <w:szCs w:val="22"/>
              </w:rPr>
              <w:t xml:space="preserve">Does the </w:t>
            </w:r>
            <w:r>
              <w:rPr>
                <w:rFonts w:asciiTheme="minorHAnsi" w:hAnsiTheme="minorHAnsi" w:cs="Arial"/>
                <w:szCs w:val="22"/>
              </w:rPr>
              <w:t>assurance plan describe how l</w:t>
            </w:r>
            <w:r w:rsidRPr="00382C3D">
              <w:rPr>
                <w:rFonts w:asciiTheme="minorHAnsi" w:hAnsiTheme="minorHAnsi" w:cs="Arial"/>
                <w:szCs w:val="22"/>
              </w:rPr>
              <w:t>essons learned</w:t>
            </w:r>
            <w:r>
              <w:rPr>
                <w:rFonts w:asciiTheme="minorHAnsi" w:hAnsiTheme="minorHAnsi" w:cs="Arial"/>
                <w:szCs w:val="22"/>
              </w:rPr>
              <w:t xml:space="preserve"> have been incorporated into the assurance approach?</w:t>
            </w:r>
          </w:p>
          <w:p w14:paraId="05780CD4" w14:textId="2D65114D" w:rsidR="00A84CA3" w:rsidRDefault="00A84CA3" w:rsidP="00A84CA3">
            <w:r>
              <w:rPr>
                <w:rFonts w:asciiTheme="minorHAnsi" w:hAnsiTheme="minorHAnsi" w:cs="Arial"/>
                <w:i/>
                <w:sz w:val="18"/>
                <w:szCs w:val="22"/>
              </w:rPr>
              <w:t>For example, lessons learned</w:t>
            </w:r>
            <w:r w:rsidRPr="00A84CA3">
              <w:rPr>
                <w:rFonts w:asciiTheme="minorHAnsi" w:hAnsiTheme="minorHAnsi" w:cs="Arial"/>
                <w:i/>
                <w:sz w:val="18"/>
                <w:szCs w:val="22"/>
              </w:rPr>
              <w:t xml:space="preserve"> from prior year activities, other assurance activities or system level lessons learned applicable to </w:t>
            </w:r>
            <w:r>
              <w:rPr>
                <w:rFonts w:asciiTheme="minorHAnsi" w:hAnsiTheme="minorHAnsi" w:cs="Arial"/>
                <w:i/>
                <w:sz w:val="18"/>
                <w:szCs w:val="22"/>
              </w:rPr>
              <w:t xml:space="preserve">the </w:t>
            </w:r>
            <w:r w:rsidRPr="00A84CA3">
              <w:rPr>
                <w:rFonts w:asciiTheme="minorHAnsi" w:hAnsiTheme="minorHAnsi" w:cs="Arial"/>
                <w:i/>
                <w:sz w:val="18"/>
                <w:szCs w:val="22"/>
              </w:rPr>
              <w:t>agency and its ICT environment</w:t>
            </w:r>
            <w:r>
              <w:rPr>
                <w:rFonts w:asciiTheme="minorHAnsi" w:hAnsiTheme="minorHAnsi" w:cs="Arial"/>
                <w:i/>
                <w:sz w:val="18"/>
                <w:szCs w:val="22"/>
              </w:rPr>
              <w:t>.</w:t>
            </w:r>
          </w:p>
        </w:tc>
        <w:tc>
          <w:tcPr>
            <w:tcW w:w="570" w:type="dxa"/>
          </w:tcPr>
          <w:p w14:paraId="6990D4A4" w14:textId="77777777" w:rsidR="00A84CA3" w:rsidRDefault="00A84CA3" w:rsidP="00A84CA3"/>
        </w:tc>
        <w:tc>
          <w:tcPr>
            <w:tcW w:w="3797" w:type="dxa"/>
            <w:gridSpan w:val="2"/>
            <w:tcBorders>
              <w:right w:val="single" w:sz="12" w:space="0" w:color="1F546B" w:themeColor="text2"/>
            </w:tcBorders>
          </w:tcPr>
          <w:p w14:paraId="743A772F" w14:textId="77777777" w:rsidR="00A84CA3" w:rsidRDefault="00A84CA3" w:rsidP="00A84CA3"/>
        </w:tc>
      </w:tr>
      <w:tr w:rsidR="00A84CA3" w14:paraId="530B9D60" w14:textId="77777777" w:rsidTr="00A84CA3">
        <w:tc>
          <w:tcPr>
            <w:tcW w:w="567" w:type="dxa"/>
            <w:tcBorders>
              <w:left w:val="single" w:sz="12" w:space="0" w:color="1F546B" w:themeColor="text2"/>
            </w:tcBorders>
          </w:tcPr>
          <w:p w14:paraId="04284A2B" w14:textId="43F934B5" w:rsidR="00A84CA3" w:rsidRDefault="00A84CA3" w:rsidP="00A84CA3">
            <w:r>
              <w:t>4</w:t>
            </w:r>
          </w:p>
        </w:tc>
        <w:tc>
          <w:tcPr>
            <w:tcW w:w="3999" w:type="dxa"/>
            <w:gridSpan w:val="2"/>
          </w:tcPr>
          <w:p w14:paraId="67B20B63" w14:textId="77777777" w:rsidR="00A84CA3" w:rsidRDefault="00A84CA3" w:rsidP="00A84CA3">
            <w:pPr>
              <w:rPr>
                <w:rFonts w:asciiTheme="minorHAnsi" w:hAnsiTheme="minorHAnsi" w:cs="Arial"/>
                <w:szCs w:val="22"/>
              </w:rPr>
            </w:pPr>
            <w:r>
              <w:rPr>
                <w:rFonts w:asciiTheme="minorHAnsi" w:hAnsiTheme="minorHAnsi" w:cs="Arial"/>
                <w:szCs w:val="22"/>
              </w:rPr>
              <w:t xml:space="preserve">Are </w:t>
            </w:r>
            <w:r w:rsidRPr="00A84CA3">
              <w:rPr>
                <w:rFonts w:asciiTheme="minorHAnsi" w:hAnsiTheme="minorHAnsi" w:cs="Arial"/>
                <w:szCs w:val="22"/>
              </w:rPr>
              <w:t>decisions, assumptions and trade-offs made in developing the assurance plan</w:t>
            </w:r>
            <w:r>
              <w:rPr>
                <w:rFonts w:asciiTheme="minorHAnsi" w:hAnsiTheme="minorHAnsi" w:cs="Arial"/>
                <w:szCs w:val="22"/>
              </w:rPr>
              <w:t xml:space="preserve"> clearly stated?</w:t>
            </w:r>
            <w:r w:rsidRPr="00A84CA3">
              <w:rPr>
                <w:rFonts w:asciiTheme="minorHAnsi" w:hAnsiTheme="minorHAnsi" w:cs="Arial"/>
                <w:szCs w:val="22"/>
              </w:rPr>
              <w:t xml:space="preserve">  </w:t>
            </w:r>
          </w:p>
          <w:p w14:paraId="18B2096C" w14:textId="1B1F9742" w:rsidR="00A84CA3" w:rsidRPr="00382C3D" w:rsidRDefault="00A84CA3" w:rsidP="00A84CA3">
            <w:pPr>
              <w:rPr>
                <w:rFonts w:asciiTheme="minorHAnsi" w:hAnsiTheme="minorHAnsi" w:cs="Arial"/>
                <w:szCs w:val="22"/>
              </w:rPr>
            </w:pPr>
            <w:r w:rsidRPr="00A84CA3">
              <w:rPr>
                <w:rFonts w:asciiTheme="minorHAnsi" w:hAnsiTheme="minorHAnsi" w:cs="Arial"/>
                <w:i/>
                <w:sz w:val="18"/>
                <w:szCs w:val="22"/>
              </w:rPr>
              <w:t xml:space="preserve">This may include acceptance of a lower level of assurance due to resourcing constraints, other factors, etc.  </w:t>
            </w:r>
            <w:r>
              <w:rPr>
                <w:rFonts w:asciiTheme="minorHAnsi" w:hAnsiTheme="minorHAnsi" w:cs="Arial"/>
                <w:i/>
                <w:sz w:val="18"/>
                <w:szCs w:val="22"/>
              </w:rPr>
              <w:t>The assurance plan should describe any gaps in assurance and these</w:t>
            </w:r>
            <w:r w:rsidRPr="00A84CA3">
              <w:rPr>
                <w:rFonts w:asciiTheme="minorHAnsi" w:hAnsiTheme="minorHAnsi" w:cs="Arial"/>
                <w:i/>
                <w:sz w:val="18"/>
                <w:szCs w:val="22"/>
              </w:rPr>
              <w:t xml:space="preserve"> will be closed, including a timetable.</w:t>
            </w:r>
          </w:p>
        </w:tc>
        <w:tc>
          <w:tcPr>
            <w:tcW w:w="570" w:type="dxa"/>
          </w:tcPr>
          <w:p w14:paraId="012037C0" w14:textId="77777777" w:rsidR="00A84CA3" w:rsidRDefault="00A84CA3" w:rsidP="00A84CA3"/>
        </w:tc>
        <w:tc>
          <w:tcPr>
            <w:tcW w:w="3797" w:type="dxa"/>
            <w:gridSpan w:val="2"/>
            <w:tcBorders>
              <w:right w:val="single" w:sz="12" w:space="0" w:color="1F546B" w:themeColor="text2"/>
            </w:tcBorders>
          </w:tcPr>
          <w:p w14:paraId="4C07671D" w14:textId="77777777" w:rsidR="00A84CA3" w:rsidRDefault="00A84CA3" w:rsidP="00A84CA3"/>
        </w:tc>
      </w:tr>
      <w:tr w:rsidR="00A84CA3" w14:paraId="1ADAC003" w14:textId="77777777" w:rsidTr="00A84CA3">
        <w:tc>
          <w:tcPr>
            <w:tcW w:w="567" w:type="dxa"/>
            <w:tcBorders>
              <w:left w:val="single" w:sz="12" w:space="0" w:color="1F546B" w:themeColor="text2"/>
            </w:tcBorders>
          </w:tcPr>
          <w:p w14:paraId="6EC461F9" w14:textId="0DDDBFB2" w:rsidR="00A84CA3" w:rsidRDefault="00A84CA3" w:rsidP="00A84CA3">
            <w:r>
              <w:t>5</w:t>
            </w:r>
          </w:p>
        </w:tc>
        <w:tc>
          <w:tcPr>
            <w:tcW w:w="3999" w:type="dxa"/>
            <w:gridSpan w:val="2"/>
          </w:tcPr>
          <w:p w14:paraId="7EEF790D" w14:textId="2128DE62" w:rsidR="00A84CA3" w:rsidRPr="00382C3D" w:rsidRDefault="00A84CA3" w:rsidP="00A84CA3">
            <w:pPr>
              <w:rPr>
                <w:rFonts w:asciiTheme="minorHAnsi" w:hAnsiTheme="minorHAnsi" w:cs="Arial"/>
                <w:szCs w:val="22"/>
              </w:rPr>
            </w:pPr>
            <w:r w:rsidRPr="00382C3D">
              <w:rPr>
                <w:rFonts w:asciiTheme="minorHAnsi" w:hAnsiTheme="minorHAnsi" w:cs="Arial"/>
                <w:szCs w:val="22"/>
              </w:rPr>
              <w:t xml:space="preserve">Are estimated assurance costs clearly stated </w:t>
            </w:r>
            <w:r>
              <w:rPr>
                <w:rFonts w:asciiTheme="minorHAnsi" w:hAnsiTheme="minorHAnsi" w:cs="Arial"/>
                <w:szCs w:val="22"/>
              </w:rPr>
              <w:t xml:space="preserve">in the assurance plan </w:t>
            </w:r>
            <w:r w:rsidRPr="00382C3D">
              <w:rPr>
                <w:rFonts w:asciiTheme="minorHAnsi" w:hAnsiTheme="minorHAnsi" w:cs="Arial"/>
                <w:szCs w:val="22"/>
              </w:rPr>
              <w:t>and</w:t>
            </w:r>
            <w:r>
              <w:rPr>
                <w:rFonts w:asciiTheme="minorHAnsi" w:hAnsiTheme="minorHAnsi" w:cs="Arial"/>
                <w:szCs w:val="22"/>
              </w:rPr>
              <w:t xml:space="preserve"> have they been</w:t>
            </w:r>
            <w:r w:rsidRPr="00382C3D">
              <w:rPr>
                <w:rFonts w:asciiTheme="minorHAnsi" w:hAnsiTheme="minorHAnsi" w:cs="Arial"/>
                <w:szCs w:val="22"/>
              </w:rPr>
              <w:t xml:space="preserve"> </w:t>
            </w:r>
            <w:r>
              <w:rPr>
                <w:rFonts w:asciiTheme="minorHAnsi" w:hAnsiTheme="minorHAnsi" w:cs="Arial"/>
                <w:szCs w:val="22"/>
              </w:rPr>
              <w:t>budgeted for</w:t>
            </w:r>
            <w:r w:rsidRPr="00382C3D">
              <w:rPr>
                <w:rFonts w:asciiTheme="minorHAnsi" w:hAnsiTheme="minorHAnsi" w:cs="Arial"/>
                <w:szCs w:val="22"/>
              </w:rPr>
              <w:t>?</w:t>
            </w:r>
          </w:p>
        </w:tc>
        <w:tc>
          <w:tcPr>
            <w:tcW w:w="570" w:type="dxa"/>
          </w:tcPr>
          <w:p w14:paraId="4403E1A2" w14:textId="77777777" w:rsidR="00A84CA3" w:rsidRDefault="00A84CA3" w:rsidP="00A84CA3"/>
        </w:tc>
        <w:tc>
          <w:tcPr>
            <w:tcW w:w="3797" w:type="dxa"/>
            <w:gridSpan w:val="2"/>
            <w:tcBorders>
              <w:right w:val="single" w:sz="12" w:space="0" w:color="1F546B" w:themeColor="text2"/>
            </w:tcBorders>
          </w:tcPr>
          <w:p w14:paraId="63F3CBB5" w14:textId="77777777" w:rsidR="00A84CA3" w:rsidRDefault="00A84CA3" w:rsidP="00A84CA3"/>
        </w:tc>
      </w:tr>
      <w:tr w:rsidR="00A84CA3" w14:paraId="08F5DB9B" w14:textId="77777777" w:rsidTr="00A84CA3">
        <w:tc>
          <w:tcPr>
            <w:tcW w:w="567" w:type="dxa"/>
            <w:tcBorders>
              <w:left w:val="single" w:sz="12" w:space="0" w:color="1F546B" w:themeColor="text2"/>
            </w:tcBorders>
          </w:tcPr>
          <w:p w14:paraId="00F73E56" w14:textId="25FA8676" w:rsidR="00A84CA3" w:rsidRDefault="00A84CA3" w:rsidP="00A84CA3">
            <w:r>
              <w:t>6</w:t>
            </w:r>
          </w:p>
        </w:tc>
        <w:tc>
          <w:tcPr>
            <w:tcW w:w="3999" w:type="dxa"/>
            <w:gridSpan w:val="2"/>
          </w:tcPr>
          <w:p w14:paraId="52F7C24F" w14:textId="2A56DA74" w:rsidR="00A84CA3" w:rsidRDefault="00A84CA3" w:rsidP="00A84CA3">
            <w:pPr>
              <w:rPr>
                <w:rFonts w:asciiTheme="minorHAnsi" w:hAnsiTheme="minorHAnsi" w:cs="Arial"/>
                <w:szCs w:val="22"/>
              </w:rPr>
            </w:pPr>
            <w:r>
              <w:rPr>
                <w:rFonts w:asciiTheme="minorHAnsi" w:hAnsiTheme="minorHAnsi" w:cs="Arial"/>
                <w:szCs w:val="22"/>
              </w:rPr>
              <w:t xml:space="preserve">Is there a clear link between </w:t>
            </w:r>
            <w:r w:rsidR="006C731D">
              <w:rPr>
                <w:rFonts w:asciiTheme="minorHAnsi" w:hAnsiTheme="minorHAnsi" w:cs="Arial"/>
                <w:szCs w:val="22"/>
              </w:rPr>
              <w:t>top</w:t>
            </w:r>
            <w:r>
              <w:rPr>
                <w:rFonts w:asciiTheme="minorHAnsi" w:hAnsiTheme="minorHAnsi" w:cs="Arial"/>
                <w:szCs w:val="22"/>
              </w:rPr>
              <w:t xml:space="preserve"> ICT risks and planned assurance activities?</w:t>
            </w:r>
          </w:p>
          <w:p w14:paraId="281F2A22" w14:textId="256D083C" w:rsidR="006C731D" w:rsidRPr="006C731D" w:rsidRDefault="006C731D" w:rsidP="00A84CA3">
            <w:pPr>
              <w:rPr>
                <w:rFonts w:asciiTheme="minorHAnsi" w:hAnsiTheme="minorHAnsi" w:cs="Arial"/>
                <w:i/>
                <w:szCs w:val="22"/>
              </w:rPr>
            </w:pPr>
            <w:r>
              <w:rPr>
                <w:rFonts w:asciiTheme="minorHAnsi" w:hAnsiTheme="minorHAnsi" w:cs="Arial"/>
                <w:i/>
                <w:sz w:val="18"/>
                <w:szCs w:val="22"/>
              </w:rPr>
              <w:t>Top risks include information security; service continuity; service portfolio management, including legacy ICT risk; vendor management; and capacity management, including resource capacity and capability constraints</w:t>
            </w:r>
            <w:r w:rsidRPr="00A84CA3">
              <w:rPr>
                <w:rFonts w:asciiTheme="minorHAnsi" w:hAnsiTheme="minorHAnsi" w:cs="Arial"/>
                <w:i/>
                <w:sz w:val="18"/>
                <w:szCs w:val="22"/>
              </w:rPr>
              <w:t>.</w:t>
            </w:r>
          </w:p>
        </w:tc>
        <w:tc>
          <w:tcPr>
            <w:tcW w:w="570" w:type="dxa"/>
          </w:tcPr>
          <w:p w14:paraId="4EA0195E" w14:textId="77777777" w:rsidR="00A84CA3" w:rsidRDefault="00A84CA3" w:rsidP="00A84CA3"/>
        </w:tc>
        <w:tc>
          <w:tcPr>
            <w:tcW w:w="3797" w:type="dxa"/>
            <w:gridSpan w:val="2"/>
            <w:tcBorders>
              <w:right w:val="single" w:sz="12" w:space="0" w:color="1F546B" w:themeColor="text2"/>
            </w:tcBorders>
          </w:tcPr>
          <w:p w14:paraId="6EFA0745" w14:textId="77777777" w:rsidR="00A84CA3" w:rsidRDefault="00A84CA3" w:rsidP="00A84CA3"/>
        </w:tc>
      </w:tr>
      <w:tr w:rsidR="00A84CA3" w14:paraId="111A9E1E" w14:textId="77777777" w:rsidTr="00A84CA3">
        <w:tc>
          <w:tcPr>
            <w:tcW w:w="567" w:type="dxa"/>
            <w:tcBorders>
              <w:left w:val="single" w:sz="12" w:space="0" w:color="1F546B" w:themeColor="text2"/>
            </w:tcBorders>
          </w:tcPr>
          <w:p w14:paraId="111A9E19" w14:textId="5C8216FC" w:rsidR="00A84CA3" w:rsidRDefault="006C731D" w:rsidP="00A84CA3">
            <w:r>
              <w:t>7</w:t>
            </w:r>
          </w:p>
        </w:tc>
        <w:tc>
          <w:tcPr>
            <w:tcW w:w="3999" w:type="dxa"/>
            <w:gridSpan w:val="2"/>
          </w:tcPr>
          <w:p w14:paraId="111A9E1A" w14:textId="77777777" w:rsidR="00A84CA3" w:rsidRDefault="00A84CA3" w:rsidP="00A84CA3">
            <w:r>
              <w:t>Is the assurance approach integrated across all ‘three lines of defence’?</w:t>
            </w:r>
          </w:p>
          <w:p w14:paraId="111A9E1B" w14:textId="1FCC37A8" w:rsidR="00A84CA3" w:rsidRDefault="00A84CA3" w:rsidP="00A84CA3">
            <w:r w:rsidRPr="00382C3D">
              <w:rPr>
                <w:rFonts w:asciiTheme="minorHAnsi" w:hAnsiTheme="minorHAnsi"/>
                <w:i/>
                <w:sz w:val="18"/>
                <w:szCs w:val="22"/>
              </w:rPr>
              <w:t>The ‘</w:t>
            </w:r>
            <w:r>
              <w:rPr>
                <w:rFonts w:asciiTheme="minorHAnsi" w:hAnsiTheme="minorHAnsi"/>
                <w:i/>
                <w:sz w:val="18"/>
                <w:szCs w:val="22"/>
              </w:rPr>
              <w:t>t</w:t>
            </w:r>
            <w:r w:rsidRPr="00382C3D">
              <w:rPr>
                <w:rFonts w:asciiTheme="minorHAnsi" w:hAnsiTheme="minorHAnsi"/>
                <w:i/>
                <w:sz w:val="18"/>
                <w:szCs w:val="22"/>
              </w:rPr>
              <w:t xml:space="preserve">hree </w:t>
            </w:r>
            <w:r>
              <w:rPr>
                <w:rFonts w:asciiTheme="minorHAnsi" w:hAnsiTheme="minorHAnsi"/>
                <w:i/>
                <w:sz w:val="18"/>
                <w:szCs w:val="22"/>
              </w:rPr>
              <w:t>l</w:t>
            </w:r>
            <w:r w:rsidRPr="00382C3D">
              <w:rPr>
                <w:rFonts w:asciiTheme="minorHAnsi" w:hAnsiTheme="minorHAnsi"/>
                <w:i/>
                <w:sz w:val="18"/>
                <w:szCs w:val="22"/>
              </w:rPr>
              <w:t xml:space="preserve">ines of </w:t>
            </w:r>
            <w:r>
              <w:rPr>
                <w:rFonts w:asciiTheme="minorHAnsi" w:hAnsiTheme="minorHAnsi"/>
                <w:i/>
                <w:sz w:val="18"/>
                <w:szCs w:val="22"/>
              </w:rPr>
              <w:t>d</w:t>
            </w:r>
            <w:r w:rsidRPr="00382C3D">
              <w:rPr>
                <w:rFonts w:asciiTheme="minorHAnsi" w:hAnsiTheme="minorHAnsi" w:cs="Arial"/>
                <w:i/>
                <w:sz w:val="18"/>
                <w:szCs w:val="22"/>
              </w:rPr>
              <w:t>efence’ model includes</w:t>
            </w:r>
            <w:r>
              <w:rPr>
                <w:rFonts w:asciiTheme="minorHAnsi" w:hAnsiTheme="minorHAnsi" w:cs="Arial"/>
                <w:i/>
                <w:sz w:val="18"/>
                <w:szCs w:val="22"/>
              </w:rPr>
              <w:t xml:space="preserve"> day-to-day </w:t>
            </w:r>
            <w:r w:rsidR="006C731D">
              <w:rPr>
                <w:rFonts w:asciiTheme="minorHAnsi" w:hAnsiTheme="minorHAnsi" w:cs="Arial"/>
                <w:i/>
                <w:sz w:val="18"/>
                <w:szCs w:val="22"/>
              </w:rPr>
              <w:t>operational</w:t>
            </w:r>
            <w:r>
              <w:rPr>
                <w:rFonts w:asciiTheme="minorHAnsi" w:hAnsiTheme="minorHAnsi" w:cs="Arial"/>
                <w:i/>
                <w:sz w:val="18"/>
                <w:szCs w:val="22"/>
              </w:rPr>
              <w:t xml:space="preserve"> management processes and controls,</w:t>
            </w:r>
            <w:r w:rsidRPr="00382C3D">
              <w:rPr>
                <w:rFonts w:asciiTheme="minorHAnsi" w:hAnsiTheme="minorHAnsi" w:cs="Arial"/>
                <w:i/>
                <w:sz w:val="18"/>
                <w:szCs w:val="22"/>
              </w:rPr>
              <w:t xml:space="preserve"> </w:t>
            </w:r>
            <w:r w:rsidR="006C731D">
              <w:rPr>
                <w:rFonts w:asciiTheme="minorHAnsi" w:hAnsiTheme="minorHAnsi" w:cs="Arial"/>
                <w:i/>
                <w:sz w:val="18"/>
                <w:szCs w:val="22"/>
              </w:rPr>
              <w:t xml:space="preserve">governance </w:t>
            </w:r>
            <w:r>
              <w:rPr>
                <w:rFonts w:asciiTheme="minorHAnsi" w:hAnsiTheme="minorHAnsi" w:cs="Arial"/>
                <w:i/>
                <w:sz w:val="18"/>
                <w:szCs w:val="22"/>
              </w:rPr>
              <w:t xml:space="preserve">and </w:t>
            </w:r>
            <w:r w:rsidRPr="00382C3D">
              <w:rPr>
                <w:rFonts w:asciiTheme="minorHAnsi" w:hAnsiTheme="minorHAnsi" w:cs="Arial"/>
                <w:i/>
                <w:sz w:val="18"/>
                <w:szCs w:val="22"/>
              </w:rPr>
              <w:t>oversight</w:t>
            </w:r>
            <w:r>
              <w:rPr>
                <w:rFonts w:asciiTheme="minorHAnsi" w:hAnsiTheme="minorHAnsi" w:cs="Arial"/>
                <w:i/>
                <w:sz w:val="18"/>
                <w:szCs w:val="22"/>
              </w:rPr>
              <w:t xml:space="preserve"> </w:t>
            </w:r>
            <w:r w:rsidR="006C731D">
              <w:rPr>
                <w:rFonts w:asciiTheme="minorHAnsi" w:hAnsiTheme="minorHAnsi" w:cs="Arial"/>
                <w:i/>
                <w:sz w:val="18"/>
                <w:szCs w:val="22"/>
              </w:rPr>
              <w:t>arrangements for ongoing monitoring of risks</w:t>
            </w:r>
            <w:r w:rsidRPr="00382C3D">
              <w:rPr>
                <w:rFonts w:asciiTheme="minorHAnsi" w:hAnsiTheme="minorHAnsi" w:cs="Arial"/>
                <w:i/>
                <w:sz w:val="18"/>
                <w:szCs w:val="22"/>
              </w:rPr>
              <w:t xml:space="preserve"> as well as independent </w:t>
            </w:r>
            <w:r w:rsidR="006C731D">
              <w:rPr>
                <w:rFonts w:asciiTheme="minorHAnsi" w:hAnsiTheme="minorHAnsi" w:cs="Arial"/>
                <w:i/>
                <w:sz w:val="18"/>
                <w:szCs w:val="22"/>
              </w:rPr>
              <w:t>assurance from internal (e.g. Internal Audit) and third party assurance providers, including External Audit.</w:t>
            </w:r>
          </w:p>
        </w:tc>
        <w:tc>
          <w:tcPr>
            <w:tcW w:w="570" w:type="dxa"/>
          </w:tcPr>
          <w:p w14:paraId="111A9E1C" w14:textId="77777777" w:rsidR="00A84CA3" w:rsidRDefault="00A84CA3" w:rsidP="00A84CA3"/>
        </w:tc>
        <w:tc>
          <w:tcPr>
            <w:tcW w:w="3797" w:type="dxa"/>
            <w:gridSpan w:val="2"/>
            <w:tcBorders>
              <w:right w:val="single" w:sz="12" w:space="0" w:color="1F546B" w:themeColor="text2"/>
            </w:tcBorders>
          </w:tcPr>
          <w:p w14:paraId="111A9E1D" w14:textId="77777777" w:rsidR="00A84CA3" w:rsidRDefault="00A84CA3" w:rsidP="00A84CA3"/>
        </w:tc>
      </w:tr>
      <w:tr w:rsidR="00A84CA3" w14:paraId="111A9E24" w14:textId="77777777" w:rsidTr="00A84CA3">
        <w:tc>
          <w:tcPr>
            <w:tcW w:w="567" w:type="dxa"/>
            <w:tcBorders>
              <w:left w:val="single" w:sz="12" w:space="0" w:color="1F546B" w:themeColor="text2"/>
            </w:tcBorders>
          </w:tcPr>
          <w:p w14:paraId="111A9E1F" w14:textId="15A3FCD9" w:rsidR="00A84CA3" w:rsidRDefault="006C731D" w:rsidP="00A84CA3">
            <w:r>
              <w:lastRenderedPageBreak/>
              <w:t>8</w:t>
            </w:r>
          </w:p>
        </w:tc>
        <w:tc>
          <w:tcPr>
            <w:tcW w:w="3999" w:type="dxa"/>
            <w:gridSpan w:val="2"/>
          </w:tcPr>
          <w:p w14:paraId="111A9E20" w14:textId="77777777" w:rsidR="00A84CA3" w:rsidRDefault="00A84CA3" w:rsidP="00A84CA3">
            <w:r>
              <w:t>Are assurance activities coordinated?</w:t>
            </w:r>
          </w:p>
          <w:p w14:paraId="111A9E21" w14:textId="6D9B3608" w:rsidR="00A84CA3" w:rsidRPr="00187C5E" w:rsidRDefault="00A84CA3" w:rsidP="00A84CA3">
            <w:pPr>
              <w:spacing w:before="44" w:after="24"/>
              <w:rPr>
                <w:rFonts w:asciiTheme="minorHAnsi" w:hAnsiTheme="minorHAnsi"/>
                <w:i/>
                <w:sz w:val="18"/>
                <w:szCs w:val="22"/>
              </w:rPr>
            </w:pPr>
            <w:r>
              <w:rPr>
                <w:rFonts w:asciiTheme="minorHAnsi" w:hAnsiTheme="minorHAnsi"/>
                <w:i/>
                <w:sz w:val="18"/>
                <w:szCs w:val="22"/>
              </w:rPr>
              <w:t>Roles and responsibilities across assurance providers should be clearly defined and coordinated to reduce the compliance burden on delivery teams</w:t>
            </w:r>
            <w:r w:rsidR="006C731D">
              <w:rPr>
                <w:rFonts w:asciiTheme="minorHAnsi" w:hAnsiTheme="minorHAnsi"/>
                <w:i/>
                <w:sz w:val="18"/>
                <w:szCs w:val="22"/>
              </w:rPr>
              <w:t xml:space="preserve"> and maximise value for money</w:t>
            </w:r>
            <w:r w:rsidRPr="00187C5E">
              <w:rPr>
                <w:rFonts w:asciiTheme="minorHAnsi" w:hAnsiTheme="minorHAnsi" w:cs="Arial"/>
                <w:i/>
                <w:sz w:val="18"/>
                <w:szCs w:val="22"/>
              </w:rPr>
              <w:t>.</w:t>
            </w:r>
          </w:p>
        </w:tc>
        <w:tc>
          <w:tcPr>
            <w:tcW w:w="570" w:type="dxa"/>
          </w:tcPr>
          <w:p w14:paraId="111A9E22" w14:textId="77777777" w:rsidR="00A84CA3" w:rsidRDefault="00A84CA3" w:rsidP="00A84CA3"/>
        </w:tc>
        <w:tc>
          <w:tcPr>
            <w:tcW w:w="3797" w:type="dxa"/>
            <w:gridSpan w:val="2"/>
            <w:tcBorders>
              <w:right w:val="single" w:sz="12" w:space="0" w:color="1F546B" w:themeColor="text2"/>
            </w:tcBorders>
          </w:tcPr>
          <w:p w14:paraId="111A9E23" w14:textId="77777777" w:rsidR="00A84CA3" w:rsidRDefault="00A84CA3" w:rsidP="00A84CA3"/>
        </w:tc>
      </w:tr>
      <w:tr w:rsidR="00A84CA3" w14:paraId="111A9E33" w14:textId="77777777" w:rsidTr="00A84CA3">
        <w:tc>
          <w:tcPr>
            <w:tcW w:w="567" w:type="dxa"/>
            <w:tcBorders>
              <w:left w:val="single" w:sz="12" w:space="0" w:color="1F546B" w:themeColor="text2"/>
            </w:tcBorders>
          </w:tcPr>
          <w:p w14:paraId="111A9E2A" w14:textId="77777777" w:rsidR="00A84CA3" w:rsidRDefault="00A84CA3" w:rsidP="00A84CA3">
            <w:r>
              <w:t>9</w:t>
            </w:r>
          </w:p>
        </w:tc>
        <w:tc>
          <w:tcPr>
            <w:tcW w:w="3999" w:type="dxa"/>
            <w:gridSpan w:val="2"/>
          </w:tcPr>
          <w:p w14:paraId="111A9E2B" w14:textId="768B51D7" w:rsidR="00A84CA3" w:rsidRDefault="00A84CA3" w:rsidP="00A84CA3">
            <w:pPr>
              <w:rPr>
                <w:rFonts w:asciiTheme="minorHAnsi" w:hAnsiTheme="minorHAnsi" w:cs="Arial"/>
                <w:szCs w:val="22"/>
              </w:rPr>
            </w:pPr>
            <w:r>
              <w:rPr>
                <w:rFonts w:asciiTheme="minorHAnsi" w:hAnsiTheme="minorHAnsi" w:cs="Arial"/>
                <w:szCs w:val="22"/>
              </w:rPr>
              <w:t>Are assurance roles and responsibilities clearly defined?</w:t>
            </w:r>
          </w:p>
          <w:p w14:paraId="111A9E2C" w14:textId="77777777" w:rsidR="00A84CA3" w:rsidRPr="00382C3D" w:rsidRDefault="00A84CA3" w:rsidP="00A84CA3">
            <w:pPr>
              <w:ind w:left="-45"/>
              <w:rPr>
                <w:rFonts w:asciiTheme="minorHAnsi" w:hAnsiTheme="minorHAnsi"/>
                <w:i/>
                <w:sz w:val="18"/>
                <w:szCs w:val="22"/>
              </w:rPr>
            </w:pPr>
            <w:r w:rsidRPr="00382C3D">
              <w:rPr>
                <w:rFonts w:asciiTheme="minorHAnsi" w:hAnsiTheme="minorHAnsi"/>
                <w:i/>
                <w:sz w:val="18"/>
                <w:szCs w:val="22"/>
              </w:rPr>
              <w:t>For example:</w:t>
            </w:r>
          </w:p>
          <w:p w14:paraId="5F5868A7" w14:textId="77777777" w:rsidR="006C731D" w:rsidRPr="006C731D" w:rsidRDefault="006C731D" w:rsidP="006C731D">
            <w:pPr>
              <w:pStyle w:val="ListParagraph"/>
              <w:numPr>
                <w:ilvl w:val="0"/>
                <w:numId w:val="25"/>
              </w:numPr>
              <w:spacing w:before="44" w:after="24"/>
              <w:rPr>
                <w:rFonts w:asciiTheme="minorHAnsi" w:hAnsiTheme="minorHAnsi"/>
                <w:i/>
                <w:sz w:val="18"/>
                <w:szCs w:val="22"/>
              </w:rPr>
            </w:pPr>
            <w:r w:rsidRPr="006C731D">
              <w:rPr>
                <w:rFonts w:asciiTheme="minorHAnsi" w:hAnsiTheme="minorHAnsi"/>
                <w:i/>
                <w:sz w:val="18"/>
                <w:szCs w:val="22"/>
              </w:rPr>
              <w:t>Who will be responsible for ensuring that ICT risks are managed and owned at the right level within the agency?</w:t>
            </w:r>
          </w:p>
          <w:p w14:paraId="5DB3B82A" w14:textId="77777777" w:rsidR="006C731D" w:rsidRPr="006C731D" w:rsidRDefault="006C731D" w:rsidP="006C731D">
            <w:pPr>
              <w:pStyle w:val="ListParagraph"/>
              <w:numPr>
                <w:ilvl w:val="0"/>
                <w:numId w:val="25"/>
              </w:numPr>
              <w:spacing w:before="44" w:after="24"/>
              <w:rPr>
                <w:rFonts w:asciiTheme="minorHAnsi" w:hAnsiTheme="minorHAnsi"/>
                <w:i/>
                <w:sz w:val="18"/>
                <w:szCs w:val="22"/>
              </w:rPr>
            </w:pPr>
            <w:r w:rsidRPr="006C731D">
              <w:rPr>
                <w:rFonts w:asciiTheme="minorHAnsi" w:hAnsiTheme="minorHAnsi"/>
                <w:i/>
                <w:sz w:val="18"/>
                <w:szCs w:val="22"/>
              </w:rPr>
              <w:t>Who will be responsible for monitoring and reporting top ICT risks?</w:t>
            </w:r>
          </w:p>
          <w:p w14:paraId="52AD19DE" w14:textId="77777777" w:rsidR="006C731D" w:rsidRPr="006C731D" w:rsidRDefault="006C731D" w:rsidP="006C731D">
            <w:pPr>
              <w:pStyle w:val="ListParagraph"/>
              <w:numPr>
                <w:ilvl w:val="0"/>
                <w:numId w:val="25"/>
              </w:numPr>
              <w:spacing w:before="44" w:after="24"/>
              <w:rPr>
                <w:rFonts w:asciiTheme="minorHAnsi" w:hAnsiTheme="minorHAnsi"/>
                <w:i/>
                <w:sz w:val="18"/>
                <w:szCs w:val="22"/>
              </w:rPr>
            </w:pPr>
            <w:r w:rsidRPr="006C731D">
              <w:rPr>
                <w:rFonts w:asciiTheme="minorHAnsi" w:hAnsiTheme="minorHAnsi"/>
                <w:i/>
                <w:sz w:val="18"/>
                <w:szCs w:val="22"/>
              </w:rPr>
              <w:t>Who will review and approve the assurance plan and other key assurance artefacts (e.g. terms of reference and reports for independent assurance reviews)?</w:t>
            </w:r>
          </w:p>
          <w:p w14:paraId="55C64817" w14:textId="77777777" w:rsidR="006C731D" w:rsidRPr="006C731D" w:rsidRDefault="006C731D" w:rsidP="006C731D">
            <w:pPr>
              <w:pStyle w:val="ListParagraph"/>
              <w:numPr>
                <w:ilvl w:val="0"/>
                <w:numId w:val="25"/>
              </w:numPr>
              <w:spacing w:before="44" w:after="24"/>
              <w:rPr>
                <w:rFonts w:asciiTheme="minorHAnsi" w:hAnsiTheme="minorHAnsi"/>
                <w:i/>
                <w:sz w:val="18"/>
                <w:szCs w:val="22"/>
              </w:rPr>
            </w:pPr>
            <w:r w:rsidRPr="006C731D">
              <w:rPr>
                <w:rFonts w:asciiTheme="minorHAnsi" w:hAnsiTheme="minorHAnsi"/>
                <w:i/>
                <w:sz w:val="18"/>
                <w:szCs w:val="22"/>
              </w:rPr>
              <w:t>How will progress against the assurance plan be monitored?</w:t>
            </w:r>
          </w:p>
          <w:p w14:paraId="111A9E30" w14:textId="1FE6A704" w:rsidR="00A84CA3" w:rsidRPr="006C731D" w:rsidRDefault="006C731D" w:rsidP="006C731D">
            <w:pPr>
              <w:pStyle w:val="ListParagraph"/>
              <w:numPr>
                <w:ilvl w:val="0"/>
                <w:numId w:val="25"/>
              </w:numPr>
              <w:spacing w:before="44" w:after="24"/>
              <w:rPr>
                <w:rFonts w:asciiTheme="minorHAnsi" w:hAnsiTheme="minorHAnsi"/>
                <w:i/>
                <w:sz w:val="18"/>
                <w:szCs w:val="22"/>
              </w:rPr>
            </w:pPr>
            <w:r w:rsidRPr="006C731D">
              <w:rPr>
                <w:rFonts w:asciiTheme="minorHAnsi" w:hAnsiTheme="minorHAnsi"/>
                <w:i/>
                <w:sz w:val="18"/>
                <w:szCs w:val="22"/>
              </w:rPr>
              <w:t>How will the status of issues raised in assurance reports be tracked and reported at the governance level?</w:t>
            </w:r>
          </w:p>
        </w:tc>
        <w:tc>
          <w:tcPr>
            <w:tcW w:w="570" w:type="dxa"/>
          </w:tcPr>
          <w:p w14:paraId="111A9E31" w14:textId="77777777" w:rsidR="00A84CA3" w:rsidRDefault="00A84CA3" w:rsidP="00A84CA3"/>
        </w:tc>
        <w:tc>
          <w:tcPr>
            <w:tcW w:w="3797" w:type="dxa"/>
            <w:gridSpan w:val="2"/>
            <w:tcBorders>
              <w:right w:val="single" w:sz="12" w:space="0" w:color="1F546B" w:themeColor="text2"/>
            </w:tcBorders>
          </w:tcPr>
          <w:p w14:paraId="111A9E32" w14:textId="77777777" w:rsidR="00A84CA3" w:rsidRDefault="00A84CA3" w:rsidP="00A84CA3"/>
        </w:tc>
      </w:tr>
      <w:tr w:rsidR="00A84CA3" w14:paraId="111A9E39" w14:textId="77777777" w:rsidTr="00A84CA3">
        <w:tc>
          <w:tcPr>
            <w:tcW w:w="567" w:type="dxa"/>
            <w:tcBorders>
              <w:left w:val="single" w:sz="12" w:space="0" w:color="1F546B" w:themeColor="text2"/>
              <w:bottom w:val="single" w:sz="12" w:space="0" w:color="1F546B" w:themeColor="text2"/>
            </w:tcBorders>
          </w:tcPr>
          <w:p w14:paraId="111A9E34" w14:textId="77777777" w:rsidR="00A84CA3" w:rsidRDefault="00A84CA3" w:rsidP="00A84CA3">
            <w:r>
              <w:t>10</w:t>
            </w:r>
          </w:p>
        </w:tc>
        <w:tc>
          <w:tcPr>
            <w:tcW w:w="3999" w:type="dxa"/>
            <w:gridSpan w:val="2"/>
            <w:tcBorders>
              <w:bottom w:val="single" w:sz="12" w:space="0" w:color="1F546B" w:themeColor="text2"/>
            </w:tcBorders>
          </w:tcPr>
          <w:p w14:paraId="111A9E35" w14:textId="77777777" w:rsidR="00A84CA3" w:rsidRDefault="00A84CA3" w:rsidP="00A84CA3">
            <w:pPr>
              <w:rPr>
                <w:rFonts w:asciiTheme="minorHAnsi" w:hAnsiTheme="minorHAnsi" w:cs="Arial"/>
                <w:szCs w:val="22"/>
              </w:rPr>
            </w:pPr>
            <w:r>
              <w:rPr>
                <w:rFonts w:asciiTheme="minorHAnsi" w:hAnsiTheme="minorHAnsi" w:cs="Arial"/>
                <w:szCs w:val="22"/>
              </w:rPr>
              <w:t>Has the assurance plan been approved at the appropriate level?</w:t>
            </w:r>
          </w:p>
          <w:p w14:paraId="111A9E36" w14:textId="75CA67C6" w:rsidR="00A84CA3" w:rsidRPr="00382C3D" w:rsidRDefault="00A84CA3" w:rsidP="00A84CA3">
            <w:pPr>
              <w:rPr>
                <w:rFonts w:asciiTheme="minorHAnsi" w:hAnsiTheme="minorHAnsi" w:cs="Arial"/>
                <w:i/>
                <w:szCs w:val="22"/>
              </w:rPr>
            </w:pPr>
            <w:r w:rsidRPr="00382C3D">
              <w:rPr>
                <w:rFonts w:asciiTheme="minorHAnsi" w:hAnsiTheme="minorHAnsi" w:cs="Arial"/>
                <w:i/>
                <w:sz w:val="18"/>
                <w:szCs w:val="22"/>
              </w:rPr>
              <w:t xml:space="preserve">The </w:t>
            </w:r>
            <w:r>
              <w:rPr>
                <w:rFonts w:asciiTheme="minorHAnsi" w:hAnsiTheme="minorHAnsi" w:cs="Arial"/>
                <w:i/>
                <w:sz w:val="18"/>
                <w:szCs w:val="22"/>
              </w:rPr>
              <w:t xml:space="preserve">assurance plan should be </w:t>
            </w:r>
            <w:r w:rsidR="006C731D">
              <w:rPr>
                <w:rFonts w:asciiTheme="minorHAnsi" w:hAnsiTheme="minorHAnsi" w:cs="Arial"/>
                <w:i/>
                <w:sz w:val="18"/>
                <w:szCs w:val="22"/>
              </w:rPr>
              <w:t>app</w:t>
            </w:r>
            <w:r>
              <w:rPr>
                <w:rFonts w:asciiTheme="minorHAnsi" w:hAnsiTheme="minorHAnsi" w:cs="Arial"/>
                <w:i/>
                <w:sz w:val="18"/>
                <w:szCs w:val="22"/>
              </w:rPr>
              <w:t xml:space="preserve">roved by the </w:t>
            </w:r>
            <w:r w:rsidR="006C731D">
              <w:rPr>
                <w:rFonts w:asciiTheme="minorHAnsi" w:hAnsiTheme="minorHAnsi" w:cs="Arial"/>
                <w:i/>
                <w:sz w:val="18"/>
                <w:szCs w:val="22"/>
              </w:rPr>
              <w:t>Chief Executive and/or appropriate ICT governance body</w:t>
            </w:r>
            <w:r w:rsidRPr="00382C3D">
              <w:rPr>
                <w:rFonts w:asciiTheme="minorHAnsi" w:hAnsiTheme="minorHAnsi" w:cs="Arial"/>
                <w:i/>
                <w:sz w:val="18"/>
                <w:szCs w:val="22"/>
              </w:rPr>
              <w:t>.</w:t>
            </w:r>
            <w:r>
              <w:rPr>
                <w:rFonts w:asciiTheme="minorHAnsi" w:hAnsiTheme="minorHAnsi" w:cs="Arial"/>
                <w:i/>
                <w:sz w:val="18"/>
                <w:szCs w:val="22"/>
              </w:rPr>
              <w:t xml:space="preserve"> </w:t>
            </w:r>
            <w:r w:rsidRPr="00382C3D">
              <w:rPr>
                <w:rFonts w:asciiTheme="minorHAnsi" w:hAnsiTheme="minorHAnsi" w:cs="Arial"/>
                <w:i/>
                <w:sz w:val="18"/>
                <w:szCs w:val="22"/>
              </w:rPr>
              <w:t xml:space="preserve"> </w:t>
            </w:r>
            <w:r w:rsidR="006C731D">
              <w:rPr>
                <w:rFonts w:asciiTheme="minorHAnsi" w:hAnsiTheme="minorHAnsi" w:cs="Arial"/>
                <w:i/>
                <w:sz w:val="18"/>
                <w:szCs w:val="22"/>
              </w:rPr>
              <w:t>It</w:t>
            </w:r>
            <w:r>
              <w:rPr>
                <w:rFonts w:asciiTheme="minorHAnsi" w:hAnsiTheme="minorHAnsi" w:cs="Arial"/>
                <w:i/>
                <w:sz w:val="18"/>
                <w:szCs w:val="22"/>
              </w:rPr>
              <w:t xml:space="preserve"> is expected that </w:t>
            </w:r>
            <w:r w:rsidR="006C731D">
              <w:rPr>
                <w:rFonts w:asciiTheme="minorHAnsi" w:hAnsiTheme="minorHAnsi" w:cs="Arial"/>
                <w:i/>
                <w:sz w:val="18"/>
                <w:szCs w:val="22"/>
              </w:rPr>
              <w:t xml:space="preserve">Chief Information Officer and Head of </w:t>
            </w:r>
            <w:r>
              <w:rPr>
                <w:rFonts w:asciiTheme="minorHAnsi" w:hAnsiTheme="minorHAnsi" w:cs="Arial"/>
                <w:i/>
                <w:sz w:val="18"/>
                <w:szCs w:val="22"/>
              </w:rPr>
              <w:t xml:space="preserve">Internal Audit will endorse the assurance plan. </w:t>
            </w:r>
          </w:p>
        </w:tc>
        <w:tc>
          <w:tcPr>
            <w:tcW w:w="570" w:type="dxa"/>
            <w:tcBorders>
              <w:bottom w:val="single" w:sz="12" w:space="0" w:color="1F546B" w:themeColor="text2"/>
            </w:tcBorders>
          </w:tcPr>
          <w:p w14:paraId="111A9E37" w14:textId="77777777" w:rsidR="00A84CA3" w:rsidRDefault="00A84CA3" w:rsidP="00A84CA3"/>
        </w:tc>
        <w:tc>
          <w:tcPr>
            <w:tcW w:w="3797" w:type="dxa"/>
            <w:gridSpan w:val="2"/>
            <w:tcBorders>
              <w:bottom w:val="single" w:sz="12" w:space="0" w:color="1F546B" w:themeColor="text2"/>
              <w:right w:val="single" w:sz="12" w:space="0" w:color="1F546B" w:themeColor="text2"/>
            </w:tcBorders>
          </w:tcPr>
          <w:p w14:paraId="111A9E38" w14:textId="77777777" w:rsidR="00A84CA3" w:rsidRDefault="00A84CA3" w:rsidP="00A84CA3"/>
        </w:tc>
      </w:tr>
    </w:tbl>
    <w:p w14:paraId="111A9E3A" w14:textId="77777777" w:rsidR="00AE478C" w:rsidRPr="00603635" w:rsidRDefault="00AE478C" w:rsidP="00603635"/>
    <w:sectPr w:rsidR="00AE478C" w:rsidRPr="00603635" w:rsidSect="00710A8B">
      <w:headerReference w:type="default" r:id="rId12"/>
      <w:footerReference w:type="default" r:id="rId13"/>
      <w:pgSz w:w="11907" w:h="16840" w:code="9"/>
      <w:pgMar w:top="1418" w:right="1418" w:bottom="992" w:left="1418" w:header="425"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9E40" w14:textId="77777777" w:rsidR="008357E2" w:rsidRDefault="008357E2">
      <w:r>
        <w:separator/>
      </w:r>
    </w:p>
    <w:p w14:paraId="111A9E41" w14:textId="77777777" w:rsidR="008357E2" w:rsidRDefault="008357E2"/>
    <w:p w14:paraId="111A9E42" w14:textId="77777777" w:rsidR="008357E2" w:rsidRDefault="008357E2"/>
  </w:endnote>
  <w:endnote w:type="continuationSeparator" w:id="0">
    <w:p w14:paraId="111A9E43" w14:textId="77777777" w:rsidR="008357E2" w:rsidRDefault="008357E2">
      <w:r>
        <w:continuationSeparator/>
      </w:r>
    </w:p>
    <w:p w14:paraId="111A9E44" w14:textId="77777777" w:rsidR="008357E2" w:rsidRDefault="008357E2"/>
    <w:p w14:paraId="111A9E45" w14:textId="77777777" w:rsidR="008357E2" w:rsidRDefault="00835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9E49" w14:textId="77777777" w:rsidR="00710A8B" w:rsidRPr="004065A0" w:rsidRDefault="00A96AFD" w:rsidP="00710A8B">
    <w:pPr>
      <w:pStyle w:val="Footer"/>
      <w:tabs>
        <w:tab w:val="right" w:pos="9071"/>
      </w:tabs>
      <w:rPr>
        <w:iCs/>
        <w:color w:val="808080" w:themeColor="background1" w:themeShade="80"/>
        <w:spacing w:val="60"/>
        <w:sz w:val="16"/>
        <w:szCs w:val="16"/>
      </w:rPr>
    </w:pPr>
    <w:r w:rsidRPr="00280C98">
      <w:rPr>
        <w:iCs/>
        <w:color w:val="808080" w:themeColor="background1" w:themeShade="80"/>
        <w:spacing w:val="60"/>
        <w:sz w:val="16"/>
        <w:szCs w:val="16"/>
      </w:rPr>
      <w:t>Page</w:t>
    </w:r>
    <w:r w:rsidRPr="00280C98">
      <w:rPr>
        <w:iCs/>
        <w:color w:val="2C7178" w:themeColor="accent1" w:themeShade="80"/>
        <w:sz w:val="16"/>
        <w:szCs w:val="16"/>
      </w:rPr>
      <w:t>|</w:t>
    </w:r>
    <w:r w:rsidRPr="00280C98">
      <w:rPr>
        <w:b/>
        <w:bCs/>
        <w:iCs/>
        <w:color w:val="2C7178" w:themeColor="accent1" w:themeShade="80"/>
        <w:sz w:val="16"/>
        <w:szCs w:val="16"/>
      </w:rPr>
      <w:t xml:space="preserve"> </w:t>
    </w:r>
    <w:r w:rsidRPr="00280C98">
      <w:rPr>
        <w:iCs/>
        <w:color w:val="2C7178" w:themeColor="accent1" w:themeShade="80"/>
        <w:sz w:val="16"/>
        <w:szCs w:val="16"/>
      </w:rPr>
      <w:fldChar w:fldCharType="begin"/>
    </w:r>
    <w:r w:rsidRPr="00280C98">
      <w:rPr>
        <w:iCs/>
        <w:color w:val="2C7178" w:themeColor="accent1" w:themeShade="80"/>
        <w:sz w:val="16"/>
        <w:szCs w:val="16"/>
      </w:rPr>
      <w:instrText xml:space="preserve"> PAGE   \* MERGEFORMAT </w:instrText>
    </w:r>
    <w:r w:rsidRPr="00280C98">
      <w:rPr>
        <w:iCs/>
        <w:color w:val="2C7178" w:themeColor="accent1" w:themeShade="80"/>
        <w:sz w:val="16"/>
        <w:szCs w:val="16"/>
      </w:rPr>
      <w:fldChar w:fldCharType="separate"/>
    </w:r>
    <w:r w:rsidR="0026539E" w:rsidRPr="0026539E">
      <w:rPr>
        <w:b/>
        <w:bCs/>
        <w:iCs/>
        <w:noProof/>
        <w:color w:val="2C7178" w:themeColor="accent1" w:themeShade="80"/>
        <w:sz w:val="16"/>
        <w:szCs w:val="16"/>
      </w:rPr>
      <w:t>1</w:t>
    </w:r>
    <w:r w:rsidRPr="00280C98">
      <w:rPr>
        <w:b/>
        <w:bCs/>
        <w:iCs/>
        <w:noProof/>
        <w:color w:val="2C7178" w:themeColor="accent1" w:themeShade="80"/>
        <w:sz w:val="16"/>
        <w:szCs w:val="16"/>
      </w:rPr>
      <w:fldChar w:fldCharType="end"/>
    </w:r>
  </w:p>
  <w:p w14:paraId="111A9E4A" w14:textId="77777777" w:rsidR="00710A8B" w:rsidRDefault="00710A8B" w:rsidP="00710A8B">
    <w:pPr>
      <w:pStyle w:val="Footer"/>
      <w:tabs>
        <w:tab w:val="right" w:pos="9071"/>
      </w:tabs>
      <w:jc w:val="right"/>
      <w:rPr>
        <w:iCs/>
        <w:color w:val="2C7178" w:themeColor="accent1" w:themeShade="80"/>
        <w:sz w:val="16"/>
        <w:szCs w:val="16"/>
      </w:rPr>
    </w:pPr>
  </w:p>
  <w:p w14:paraId="111A9E4B" w14:textId="77777777" w:rsidR="00710A8B" w:rsidRPr="00125857" w:rsidRDefault="00710A8B" w:rsidP="00710A8B">
    <w:pPr>
      <w:pStyle w:val="Footer"/>
      <w:jc w:val="right"/>
      <w:rPr>
        <w:color w:val="2C7178" w:themeColor="accent1" w:themeShade="80"/>
        <w:sz w:val="12"/>
        <w:szCs w:val="12"/>
      </w:rPr>
    </w:pPr>
    <w:r w:rsidRPr="00125857">
      <w:rPr>
        <w:noProof/>
        <w:color w:val="2C7178" w:themeColor="accent1" w:themeShade="80"/>
        <w:sz w:val="12"/>
        <w:szCs w:val="12"/>
        <w:lang w:eastAsia="en-NZ"/>
      </w:rPr>
      <w:drawing>
        <wp:anchor distT="0" distB="0" distL="114300" distR="114300" simplePos="0" relativeHeight="251659264" behindDoc="1" locked="0" layoutInCell="1" allowOverlap="1" wp14:anchorId="111A9E4F" wp14:editId="111A9E50">
          <wp:simplePos x="0" y="0"/>
          <wp:positionH relativeFrom="column">
            <wp:posOffset>3586480</wp:posOffset>
          </wp:positionH>
          <wp:positionV relativeFrom="paragraph">
            <wp:posOffset>-305435</wp:posOffset>
          </wp:positionV>
          <wp:extent cx="2164080" cy="399415"/>
          <wp:effectExtent l="0" t="0" r="7620" b="635"/>
          <wp:wrapTight wrapText="bothSides">
            <wp:wrapPolygon edited="0">
              <wp:start x="0" y="0"/>
              <wp:lineTo x="0" y="20604"/>
              <wp:lineTo x="21486" y="20604"/>
              <wp:lineTo x="21486" y="0"/>
              <wp:lineTo x="0" y="0"/>
            </wp:wrapPolygon>
          </wp:wrapTight>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080" cy="39941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111A9E4C" w14:textId="77777777" w:rsidR="00710A8B" w:rsidRDefault="00710A8B" w:rsidP="00710A8B">
    <w:pPr>
      <w:pStyle w:val="Footer"/>
      <w:jc w:val="right"/>
      <w:rPr>
        <w:color w:val="1F546B" w:themeColor="text2"/>
        <w:sz w:val="16"/>
        <w:szCs w:val="16"/>
      </w:rPr>
    </w:pPr>
    <w:r w:rsidRPr="00D759A1">
      <w:rPr>
        <w:color w:val="1F546B" w:themeColor="text2"/>
        <w:sz w:val="16"/>
        <w:szCs w:val="16"/>
      </w:rPr>
      <w:t>Better information, better conversations, better decisions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A9E3B" w14:textId="77777777" w:rsidR="008357E2" w:rsidRDefault="008357E2" w:rsidP="00FB1990">
      <w:pPr>
        <w:pStyle w:val="Spacer"/>
      </w:pPr>
      <w:r>
        <w:separator/>
      </w:r>
    </w:p>
    <w:p w14:paraId="111A9E3C" w14:textId="77777777" w:rsidR="008357E2" w:rsidRDefault="008357E2" w:rsidP="00FB1990">
      <w:pPr>
        <w:pStyle w:val="Spacer"/>
      </w:pPr>
    </w:p>
  </w:footnote>
  <w:footnote w:type="continuationSeparator" w:id="0">
    <w:p w14:paraId="111A9E3D" w14:textId="77777777" w:rsidR="008357E2" w:rsidRDefault="008357E2">
      <w:r>
        <w:continuationSeparator/>
      </w:r>
    </w:p>
    <w:p w14:paraId="111A9E3E" w14:textId="77777777" w:rsidR="008357E2" w:rsidRDefault="008357E2"/>
    <w:p w14:paraId="111A9E3F" w14:textId="77777777" w:rsidR="008357E2" w:rsidRDefault="008357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9E46" w14:textId="77777777" w:rsidR="00F63ACE" w:rsidRDefault="00F63ACE" w:rsidP="00F63ACE">
    <w:pPr>
      <w:pStyle w:val="Header"/>
      <w:tabs>
        <w:tab w:val="right" w:pos="9071"/>
      </w:tabs>
      <w:rPr>
        <w:b/>
        <w:sz w:val="18"/>
      </w:rPr>
    </w:pPr>
    <w:r>
      <w:rPr>
        <w:noProof/>
        <w:lang w:eastAsia="en-NZ"/>
      </w:rPr>
      <w:drawing>
        <wp:anchor distT="0" distB="0" distL="114300" distR="114300" simplePos="0" relativeHeight="251660288" behindDoc="1" locked="0" layoutInCell="1" allowOverlap="1" wp14:anchorId="111A9E4D" wp14:editId="111A9E4E">
          <wp:simplePos x="0" y="0"/>
          <wp:positionH relativeFrom="column">
            <wp:posOffset>4445</wp:posOffset>
          </wp:positionH>
          <wp:positionV relativeFrom="paragraph">
            <wp:posOffset>25400</wp:posOffset>
          </wp:positionV>
          <wp:extent cx="1698625" cy="205105"/>
          <wp:effectExtent l="0" t="0" r="0" b="4445"/>
          <wp:wrapTight wrapText="bothSides">
            <wp:wrapPolygon edited="0">
              <wp:start x="0" y="0"/>
              <wp:lineTo x="0" y="20062"/>
              <wp:lineTo x="11143" y="20062"/>
              <wp:lineTo x="21317" y="16050"/>
              <wp:lineTo x="21317" y="0"/>
              <wp:lineTo x="0" y="0"/>
            </wp:wrapPolygon>
          </wp:wrapTight>
          <wp:docPr id="13" name="Picture 12" descr="http://www.ssc.govt.nz/sites/all/files/All-of-govt_NZ_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12" descr="http://www.ssc.govt.nz/sites/all/files/All-of-govt_NZ_Gov.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625" cy="205105"/>
                  </a:xfrm>
                  <a:prstGeom prst="rect">
                    <a:avLst/>
                  </a:prstGeom>
                  <a:noFill/>
                  <a:ln>
                    <a:noFill/>
                  </a:ln>
                  <a:extLst/>
                </pic:spPr>
              </pic:pic>
            </a:graphicData>
          </a:graphic>
          <wp14:sizeRelH relativeFrom="page">
            <wp14:pctWidth>0</wp14:pctWidth>
          </wp14:sizeRelH>
          <wp14:sizeRelV relativeFrom="page">
            <wp14:pctHeight>0</wp14:pctHeight>
          </wp14:sizeRelV>
        </wp:anchor>
      </w:drawing>
    </w:r>
    <w:r>
      <w:tab/>
      <w:t xml:space="preserve">                                                                      </w:t>
    </w:r>
    <w:r w:rsidRPr="00F63ACE">
      <w:rPr>
        <w:b/>
        <w:sz w:val="18"/>
      </w:rPr>
      <w:t xml:space="preserve">Government Chief Digital Officer </w:t>
    </w:r>
  </w:p>
  <w:p w14:paraId="111A9E47" w14:textId="77777777" w:rsidR="00F63ACE" w:rsidRDefault="00F63ACE" w:rsidP="00F63ACE">
    <w:pPr>
      <w:pStyle w:val="Header"/>
      <w:jc w:val="right"/>
    </w:pPr>
    <w:r w:rsidRPr="00F63ACE">
      <w:rPr>
        <w:b/>
        <w:sz w:val="18"/>
      </w:rPr>
      <w:t>System Assurance Team</w:t>
    </w:r>
  </w:p>
  <w:p w14:paraId="111A9E48" w14:textId="2E231EC8" w:rsidR="008357E2" w:rsidRPr="00591BDC" w:rsidRDefault="00A84CA3" w:rsidP="008357E2">
    <w:pPr>
      <w:pStyle w:val="Heading2"/>
    </w:pPr>
    <w:r>
      <w:t>ICT Ops</w:t>
    </w:r>
    <w:r w:rsidR="008357E2">
      <w:t xml:space="preserve"> Assurance Plan Quality Review</w:t>
    </w:r>
    <w:r w:rsidR="00FB3149">
      <w:t xml:space="preserv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45588D"/>
    <w:multiLevelType w:val="hybridMultilevel"/>
    <w:tmpl w:val="BCFA3F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5" w15:restartNumberingAfterBreak="0">
    <w:nsid w:val="7FDA19E7"/>
    <w:multiLevelType w:val="hybridMultilevel"/>
    <w:tmpl w:val="CD5A78C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8"/>
  </w:num>
  <w:num w:numId="9">
    <w:abstractNumId w:val="14"/>
  </w:num>
  <w:num w:numId="10">
    <w:abstractNumId w:val="10"/>
  </w:num>
  <w:num w:numId="11">
    <w:abstractNumId w:val="19"/>
  </w:num>
  <w:num w:numId="12">
    <w:abstractNumId w:val="21"/>
  </w:num>
  <w:num w:numId="13">
    <w:abstractNumId w:val="23"/>
  </w:num>
  <w:num w:numId="14">
    <w:abstractNumId w:val="7"/>
  </w:num>
  <w:num w:numId="15">
    <w:abstractNumId w:val="12"/>
  </w:num>
  <w:num w:numId="16">
    <w:abstractNumId w:val="24"/>
  </w:num>
  <w:num w:numId="17">
    <w:abstractNumId w:val="22"/>
  </w:num>
  <w:num w:numId="18">
    <w:abstractNumId w:val="20"/>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25"/>
  </w:num>
  <w:num w:numId="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638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E2"/>
    <w:rsid w:val="00003360"/>
    <w:rsid w:val="00003FC7"/>
    <w:rsid w:val="00005919"/>
    <w:rsid w:val="00007C42"/>
    <w:rsid w:val="00015020"/>
    <w:rsid w:val="0001647B"/>
    <w:rsid w:val="00020010"/>
    <w:rsid w:val="00025DA2"/>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87C5E"/>
    <w:rsid w:val="001A2FE5"/>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6539E"/>
    <w:rsid w:val="00270EEC"/>
    <w:rsid w:val="002777D8"/>
    <w:rsid w:val="002806A2"/>
    <w:rsid w:val="00297CC7"/>
    <w:rsid w:val="002A194F"/>
    <w:rsid w:val="002A4BD9"/>
    <w:rsid w:val="002A4FE7"/>
    <w:rsid w:val="002B1CEB"/>
    <w:rsid w:val="002D3125"/>
    <w:rsid w:val="002D4F42"/>
    <w:rsid w:val="0030084C"/>
    <w:rsid w:val="003039E1"/>
    <w:rsid w:val="003129BA"/>
    <w:rsid w:val="00312C77"/>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0946"/>
    <w:rsid w:val="00401CA0"/>
    <w:rsid w:val="0040700B"/>
    <w:rsid w:val="00407F54"/>
    <w:rsid w:val="00411341"/>
    <w:rsid w:val="00413966"/>
    <w:rsid w:val="00415015"/>
    <w:rsid w:val="00415CDB"/>
    <w:rsid w:val="004231DC"/>
    <w:rsid w:val="0042551E"/>
    <w:rsid w:val="00433AD8"/>
    <w:rsid w:val="00437A53"/>
    <w:rsid w:val="004552A0"/>
    <w:rsid w:val="00456859"/>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C0C0E"/>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6510"/>
    <w:rsid w:val="006875B8"/>
    <w:rsid w:val="00687CEA"/>
    <w:rsid w:val="00694E01"/>
    <w:rsid w:val="00695171"/>
    <w:rsid w:val="00695B75"/>
    <w:rsid w:val="006A1A95"/>
    <w:rsid w:val="006A38B7"/>
    <w:rsid w:val="006A5C31"/>
    <w:rsid w:val="006B1CB2"/>
    <w:rsid w:val="006B1DD1"/>
    <w:rsid w:val="006B3396"/>
    <w:rsid w:val="006B3F28"/>
    <w:rsid w:val="006B4FE7"/>
    <w:rsid w:val="006C195E"/>
    <w:rsid w:val="006C731D"/>
    <w:rsid w:val="006D638F"/>
    <w:rsid w:val="006D7384"/>
    <w:rsid w:val="006E7BF7"/>
    <w:rsid w:val="00702F2C"/>
    <w:rsid w:val="007068C8"/>
    <w:rsid w:val="00710A8B"/>
    <w:rsid w:val="00715B8F"/>
    <w:rsid w:val="0073106E"/>
    <w:rsid w:val="00741290"/>
    <w:rsid w:val="00755142"/>
    <w:rsid w:val="00756BB7"/>
    <w:rsid w:val="0075764B"/>
    <w:rsid w:val="00760C01"/>
    <w:rsid w:val="00761293"/>
    <w:rsid w:val="00767C04"/>
    <w:rsid w:val="007736A2"/>
    <w:rsid w:val="00780AD1"/>
    <w:rsid w:val="007A6226"/>
    <w:rsid w:val="007B3C61"/>
    <w:rsid w:val="007D1918"/>
    <w:rsid w:val="007F03F2"/>
    <w:rsid w:val="008031DF"/>
    <w:rsid w:val="008065D7"/>
    <w:rsid w:val="008111A3"/>
    <w:rsid w:val="00816E30"/>
    <w:rsid w:val="0082264B"/>
    <w:rsid w:val="0082765B"/>
    <w:rsid w:val="00832D9E"/>
    <w:rsid w:val="008352B1"/>
    <w:rsid w:val="008353E7"/>
    <w:rsid w:val="008357E2"/>
    <w:rsid w:val="00835BD7"/>
    <w:rsid w:val="008428E8"/>
    <w:rsid w:val="00843D71"/>
    <w:rsid w:val="00846F11"/>
    <w:rsid w:val="0084745A"/>
    <w:rsid w:val="008504D0"/>
    <w:rsid w:val="00860026"/>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4CA3"/>
    <w:rsid w:val="00A863E3"/>
    <w:rsid w:val="00A94161"/>
    <w:rsid w:val="00A96AFD"/>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2193"/>
    <w:rsid w:val="00D13E2D"/>
    <w:rsid w:val="00D14394"/>
    <w:rsid w:val="00D242CD"/>
    <w:rsid w:val="00D26F74"/>
    <w:rsid w:val="00D341C3"/>
    <w:rsid w:val="00D42843"/>
    <w:rsid w:val="00D5152A"/>
    <w:rsid w:val="00D560EB"/>
    <w:rsid w:val="00D65145"/>
    <w:rsid w:val="00D673B1"/>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6F9E"/>
    <w:rsid w:val="00EC7017"/>
    <w:rsid w:val="00ED4356"/>
    <w:rsid w:val="00ED7681"/>
    <w:rsid w:val="00EE243C"/>
    <w:rsid w:val="00EE6B3E"/>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63ACE"/>
    <w:rsid w:val="00F727A5"/>
    <w:rsid w:val="00F847A9"/>
    <w:rsid w:val="00FA5FE9"/>
    <w:rsid w:val="00FA67D2"/>
    <w:rsid w:val="00FB1990"/>
    <w:rsid w:val="00FB302F"/>
    <w:rsid w:val="00FB3149"/>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1A9DEB"/>
  <w15:docId w15:val="{22310EF5-9FBA-4FB9-9204-7E0579CE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lanning Document" ma:contentTypeID="0x0101005496552013C0BA46BE88192D5C6EB20B0015FC31BDD77A41B1B3FE00733A6FDA2100CEF8ECC1067F0441A28476C4EC52ED06" ma:contentTypeVersion="6" ma:contentTypeDescription="Planning Document" ma:contentTypeScope="" ma:versionID="b99c298c7e46e03a5894729ad8e9667c">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3cab251e366625ad144667cf656dc14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8ae967d4afd4a6592b7e92a046c21d4" minOccurs="0"/>
                <xsd:element ref="ns4:DIANotes" minOccurs="0"/>
                <xsd:element ref="ns4:ga013ac1af39454fb98419a80b401e0c"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86e80f82-773b-44d2-ab1b-55fd8d1b19c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e8ae967d4afd4a6592b7e92a046c21d4" ma:index="14"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ga013ac1af39454fb98419a80b401e0c" ma:index="17" nillable="true" ma:taxonomy="true" ma:internalName="ga013ac1af39454fb98419a80b401e0c" ma:taxonomyFieldName="DIAPlanningDocumentType" ma:displayName="Planning Document Type" ma:fieldId="{0a013ac1-af39-454f-b984-19a80b401e0c}" ma:sspId="caf61cd4-0327-4679-8f8a-6e41773e81e7" ma:termSetId="7ded7b10-a949-433c-9668-0b36b5a9b83b" ma:anchorId="00000000-0000-0000-0000-000000000000" ma:open="tru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Web document</TermName>
          <TermId xmlns="http://schemas.microsoft.com/office/infopath/2007/PartnerControls">a00233a9-ac4a-48a3-839e-1dc58aa92734</TermId>
        </TermInfo>
      </Terms>
    </C3TopicNote>
    <TaxKeywordTaxHTField xmlns="4f774fce-6c9c-466c-a65d-23bece2386af">
      <Terms xmlns="http://schemas.microsoft.com/office/infopath/2007/PartnerControls"/>
    </TaxKeywordTaxHTField>
    <TaxCatchAll xmlns="4f774fce-6c9c-466c-a65d-23bece2386af">
      <Value>3000</Value>
      <Value>3</Value>
      <Value>2</Value>
      <Value>1394</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4UAZY7VS6QRJ-1105136917-294</_dlc_DocId>
    <_dlc_DocIdUrl xmlns="4f774fce-6c9c-466c-a65d-23bece2386af">
      <Url>https://dia.cohesion.net.nz/Sites/GCIO/AOA/_layouts/15/DocIdRedir.aspx?ID=4UAZY7VS6QRJ-1105136917-294</Url>
      <Description>4UAZY7VS6QRJ-1105136917-294</Description>
    </_dlc_DocIdUrl>
    <ga013ac1af39454fb98419a80b401e0c xmlns="4f774fce-6c9c-466c-a65d-23bece2386af">
      <Terms xmlns="http://schemas.microsoft.com/office/infopath/2007/PartnerControls">
        <TermInfo xmlns="http://schemas.microsoft.com/office/infopath/2007/PartnerControls">
          <TermName xmlns="http://schemas.microsoft.com/office/infopath/2007/PartnerControls">Frameworks</TermName>
          <TermId xmlns="http://schemas.microsoft.com/office/infopath/2007/PartnerControls">b7310228-9bae-4cdf-872e-7dfd36e63113</TermId>
        </TermInfo>
      </Terms>
    </ga013ac1af39454fb98419a80b401e0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CAFF-AC5D-4C25-A8ED-B81303AF0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353A7-FD08-4179-B7FE-3BE1CF7129A1}">
  <ds:schemaRefs>
    <ds:schemaRef ds:uri="http://schemas.microsoft.com/sharepoint/events"/>
  </ds:schemaRefs>
</ds:datastoreItem>
</file>

<file path=customXml/itemProps3.xml><?xml version="1.0" encoding="utf-8"?>
<ds:datastoreItem xmlns:ds="http://schemas.openxmlformats.org/officeDocument/2006/customXml" ds:itemID="{6B67F975-79D9-420A-9802-5D93E1C14767}">
  <ds:schemaRefs>
    <ds:schemaRef ds:uri="http://schemas.microsoft.com/sharepoint/v3/contenttype/forms"/>
  </ds:schemaRefs>
</ds:datastoreItem>
</file>

<file path=customXml/itemProps4.xml><?xml version="1.0" encoding="utf-8"?>
<ds:datastoreItem xmlns:ds="http://schemas.openxmlformats.org/officeDocument/2006/customXml" ds:itemID="{CA2B6CCE-7489-4265-9DE9-CB3051A0CBCD}">
  <ds:schemaRef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BBB030EC-BF53-4392-AF5B-CD3CAAA8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PPP Assurance Plan Quality Review Checklist V3.0</vt:lpstr>
    </vt:vector>
  </TitlesOfParts>
  <Company>NZ Government</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 Assurance Plan Quality Review Checklist V3.0</dc:title>
  <dc:creator>Claire Linskill</dc:creator>
  <cp:keywords/>
  <cp:lastModifiedBy>Kelly Symmons</cp:lastModifiedBy>
  <cp:revision>2</cp:revision>
  <cp:lastPrinted>2018-08-03T00:04:00Z</cp:lastPrinted>
  <dcterms:created xsi:type="dcterms:W3CDTF">2019-06-06T21:54:00Z</dcterms:created>
  <dcterms:modified xsi:type="dcterms:W3CDTF">2019-06-06T21:54:00Z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0x0101005496552013C0BA46BE88192D5C6EB20B0015FC31BDD77A41B1B3FE00733A6FDA2100CEF8ECC1067F0441A28476C4EC52ED06</vt:lpwstr>
  </property>
  <property fmtid="{D5CDD505-2E9C-101B-9397-08002B2CF9AE}" pid="3" name="ncc9d04dce814765bf3dd7c3f44c6226">
    <vt:lpwstr>Correspondence|dcd6b05f-dc80-4336-b228-09aebf3d212c</vt:lpwstr>
  </property>
  <property fmtid="{D5CDD505-2E9C-101B-9397-08002B2CF9AE}" pid="4" name="_dlc_DocIdItemGuid">
    <vt:lpwstr>08f44424-9040-4a6c-8b92-9d1838e37e37</vt:lpwstr>
  </property>
  <property fmtid="{D5CDD505-2E9C-101B-9397-08002B2CF9AE}" pid="5" name="DIAPolicyorProcedureType">
    <vt:lpwstr/>
  </property>
  <property fmtid="{D5CDD505-2E9C-101B-9397-08002B2CF9AE}" pid="6" name="TaxKeyword">
    <vt:lpwstr/>
  </property>
  <property fmtid="{D5CDD505-2E9C-101B-9397-08002B2CF9AE}" pid="7" name="DIAPublicationType">
    <vt:lpwstr/>
  </property>
  <property fmtid="{D5CDD505-2E9C-101B-9397-08002B2CF9AE}" pid="8" name="o989dca3f8824a58a3aa0ed2c8cb88da">
    <vt:lpwstr/>
  </property>
  <property fmtid="{D5CDD505-2E9C-101B-9397-08002B2CF9AE}" pid="9" name="g956127f45c94366abe68c8e13c429f4">
    <vt:lpwstr/>
  </property>
  <property fmtid="{D5CDD505-2E9C-101B-9397-08002B2CF9AE}" pid="10" name="e14111ef203c430d8ee3d13a72224eca">
    <vt:lpwstr/>
  </property>
  <property fmtid="{D5CDD505-2E9C-101B-9397-08002B2CF9AE}" pid="11" name="DIAPlanningDocumentType">
    <vt:lpwstr>1394;#Frameworks|b7310228-9bae-4cdf-872e-7dfd36e63113</vt:lpwstr>
  </property>
  <property fmtid="{D5CDD505-2E9C-101B-9397-08002B2CF9AE}" pid="12" name="C3Topic">
    <vt:lpwstr>3000;#Web document|a00233a9-ac4a-48a3-839e-1dc58aa92734</vt:lpwstr>
  </property>
  <property fmtid="{D5CDD505-2E9C-101B-9397-08002B2CF9AE}" pid="13" name="DIASecurityClassification">
    <vt:lpwstr>2;#UNCLASSIFIED|875d92a8-67e2-4a32-9472-8fe99549e1eb</vt:lpwstr>
  </property>
  <property fmtid="{D5CDD505-2E9C-101B-9397-08002B2CF9AE}" pid="14" name="DIAEmailContentType">
    <vt:lpwstr>3;#Correspondence|dcd6b05f-dc80-4336-b228-09aebf3d212c</vt:lpwstr>
  </property>
  <property fmtid="{D5CDD505-2E9C-101B-9397-08002B2CF9AE}" pid="15" name="DIAMeetingDocumentType">
    <vt:lpwstr/>
  </property>
</Properties>
</file>