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sz w:val="72"/>
          <w:szCs w:val="72"/>
        </w:rPr>
        <w:id w:val="1440030772"/>
        <w:docPartObj>
          <w:docPartGallery w:val="Cover Pages"/>
          <w:docPartUnique/>
        </w:docPartObj>
      </w:sdtPr>
      <w:sdtEndPr>
        <w:rPr>
          <w:rFonts w:ascii="Arial" w:eastAsia="Times New Roman" w:hAnsi="Arial" w:cs="Arial"/>
          <w:sz w:val="52"/>
          <w:szCs w:val="52"/>
          <w:lang w:eastAsia="en-GB"/>
        </w:rPr>
      </w:sdtEndPr>
      <w:sdtContent>
        <w:p w14:paraId="6992273E" w14:textId="77777777" w:rsidR="00341B15" w:rsidRDefault="00341B15" w:rsidP="00A97164">
          <w:pPr>
            <w:pStyle w:val="NoSpacing"/>
            <w:tabs>
              <w:tab w:val="left" w:pos="8883"/>
              <w:tab w:val="left" w:pos="9781"/>
              <w:tab w:val="left" w:pos="9923"/>
            </w:tabs>
            <w:spacing w:before="480"/>
            <w:ind w:right="686"/>
            <w:jc w:val="right"/>
            <w:rPr>
              <w:rFonts w:asciiTheme="majorHAnsi" w:eastAsiaTheme="majorEastAsia" w:hAnsiTheme="majorHAnsi" w:cstheme="majorBidi"/>
              <w:sz w:val="72"/>
              <w:szCs w:val="72"/>
            </w:rPr>
          </w:pPr>
        </w:p>
        <w:p w14:paraId="461A985D" w14:textId="77777777" w:rsidR="00A97164" w:rsidRDefault="00A97164" w:rsidP="00A97164">
          <w:pPr>
            <w:pStyle w:val="NoSpacing"/>
            <w:tabs>
              <w:tab w:val="left" w:pos="8883"/>
              <w:tab w:val="left" w:pos="9781"/>
              <w:tab w:val="left" w:pos="9923"/>
            </w:tabs>
            <w:spacing w:before="480"/>
            <w:ind w:right="686"/>
            <w:rPr>
              <w:rFonts w:eastAsiaTheme="majorEastAsia" w:cstheme="majorBidi"/>
              <w:sz w:val="52"/>
              <w:szCs w:val="52"/>
            </w:rPr>
          </w:pPr>
        </w:p>
        <w:p w14:paraId="055409CC" w14:textId="77777777" w:rsidR="00E507B2" w:rsidRDefault="00E507B2" w:rsidP="00AB53FA">
          <w:pPr>
            <w:pStyle w:val="NoSpacing"/>
            <w:tabs>
              <w:tab w:val="left" w:pos="9781"/>
            </w:tabs>
            <w:ind w:right="686"/>
            <w:jc w:val="right"/>
            <w:rPr>
              <w:rFonts w:eastAsiaTheme="majorEastAsia" w:cstheme="majorBidi"/>
              <w:b/>
              <w:color w:val="1F546B"/>
              <w:sz w:val="52"/>
              <w:szCs w:val="52"/>
            </w:rPr>
          </w:pPr>
          <w:r>
            <w:rPr>
              <w:rFonts w:eastAsiaTheme="majorEastAsia" w:cstheme="majorBidi"/>
              <w:b/>
              <w:color w:val="1F546B"/>
              <w:sz w:val="52"/>
              <w:szCs w:val="52"/>
            </w:rPr>
            <w:t>Privacy Maturity</w:t>
          </w:r>
          <w:r w:rsidR="00AB53FA" w:rsidRPr="000171F1">
            <w:rPr>
              <w:rFonts w:eastAsiaTheme="majorEastAsia" w:cstheme="majorBidi"/>
              <w:b/>
              <w:color w:val="1F546B"/>
              <w:sz w:val="52"/>
              <w:szCs w:val="52"/>
            </w:rPr>
            <w:t xml:space="preserve"> </w:t>
          </w:r>
        </w:p>
        <w:p w14:paraId="04087AB4" w14:textId="77777777" w:rsidR="00AB53FA" w:rsidRDefault="00AB53FA" w:rsidP="00AB53FA">
          <w:pPr>
            <w:pStyle w:val="NoSpacing"/>
            <w:tabs>
              <w:tab w:val="left" w:pos="9781"/>
            </w:tabs>
            <w:ind w:right="686"/>
            <w:jc w:val="right"/>
            <w:rPr>
              <w:rFonts w:eastAsiaTheme="majorEastAsia" w:cstheme="majorBidi"/>
              <w:b/>
              <w:color w:val="1F546B"/>
              <w:sz w:val="52"/>
              <w:szCs w:val="52"/>
            </w:rPr>
          </w:pPr>
          <w:r w:rsidRPr="000171F1">
            <w:rPr>
              <w:rFonts w:eastAsiaTheme="majorEastAsia" w:cstheme="majorBidi"/>
              <w:b/>
              <w:color w:val="1F546B"/>
              <w:sz w:val="52"/>
              <w:szCs w:val="52"/>
            </w:rPr>
            <w:t xml:space="preserve">Self-Assessment Report </w:t>
          </w:r>
        </w:p>
        <w:p w14:paraId="54580995" w14:textId="055F0466" w:rsidR="00AB53FA" w:rsidRPr="00873A46" w:rsidRDefault="009A3897" w:rsidP="00AB53FA">
          <w:pPr>
            <w:pStyle w:val="NoSpacing"/>
            <w:tabs>
              <w:tab w:val="left" w:pos="9781"/>
            </w:tabs>
            <w:ind w:right="686"/>
            <w:jc w:val="right"/>
            <w:rPr>
              <w:rFonts w:eastAsiaTheme="majorEastAsia" w:cstheme="majorBidi"/>
              <w:b/>
              <w:color w:val="1F546B"/>
              <w:sz w:val="52"/>
              <w:szCs w:val="52"/>
            </w:rPr>
          </w:pPr>
          <w:r>
            <w:rPr>
              <w:rFonts w:eastAsiaTheme="majorEastAsia" w:cstheme="majorBidi"/>
              <w:b/>
              <w:color w:val="1F546B"/>
              <w:sz w:val="52"/>
              <w:szCs w:val="52"/>
            </w:rPr>
            <w:t>[Date]</w:t>
          </w:r>
        </w:p>
        <w:p w14:paraId="507469D3" w14:textId="77777777" w:rsidR="00AB53FA" w:rsidRDefault="00AB53FA" w:rsidP="00AB53FA">
          <w:pPr>
            <w:pStyle w:val="NoSpacing"/>
            <w:tabs>
              <w:tab w:val="left" w:pos="10350"/>
            </w:tabs>
            <w:ind w:right="27"/>
            <w:rPr>
              <w:rFonts w:eastAsiaTheme="majorEastAsia" w:cstheme="majorBidi"/>
              <w:b/>
              <w:color w:val="1F546B"/>
              <w:sz w:val="52"/>
              <w:szCs w:val="52"/>
            </w:rPr>
          </w:pPr>
        </w:p>
        <w:p w14:paraId="1D0CB58C" w14:textId="77777777" w:rsidR="00AB53FA" w:rsidRDefault="00AB53FA" w:rsidP="00AB53FA">
          <w:pPr>
            <w:pStyle w:val="NoSpacing"/>
            <w:tabs>
              <w:tab w:val="left" w:pos="10350"/>
            </w:tabs>
            <w:ind w:right="27"/>
            <w:rPr>
              <w:rFonts w:eastAsiaTheme="majorEastAsia" w:cstheme="majorBidi"/>
              <w:b/>
              <w:color w:val="1F546B"/>
              <w:sz w:val="52"/>
              <w:szCs w:val="52"/>
            </w:rPr>
          </w:pPr>
        </w:p>
        <w:p w14:paraId="5047D112" w14:textId="06EC4685" w:rsidR="00AB53FA" w:rsidRDefault="00AB53FA" w:rsidP="00341B15">
          <w:pPr>
            <w:pStyle w:val="NoSpacing"/>
            <w:tabs>
              <w:tab w:val="left" w:pos="9781"/>
            </w:tabs>
            <w:ind w:right="686"/>
            <w:jc w:val="right"/>
            <w:rPr>
              <w:rFonts w:ascii="Arial" w:eastAsia="Times New Roman" w:hAnsi="Arial" w:cs="Arial"/>
              <w:sz w:val="52"/>
              <w:szCs w:val="52"/>
              <w:lang w:eastAsia="en-GB"/>
            </w:rPr>
          </w:pPr>
          <w:r>
            <w:rPr>
              <w:rFonts w:eastAsiaTheme="majorEastAsia" w:cstheme="majorBidi"/>
              <w:b/>
              <w:color w:val="1F546B"/>
              <w:sz w:val="52"/>
              <w:szCs w:val="52"/>
            </w:rPr>
            <w:t>[agency name here]</w:t>
          </w:r>
        </w:p>
      </w:sdtContent>
    </w:sdt>
    <w:p w14:paraId="78E45963" w14:textId="77777777" w:rsidR="00341B15" w:rsidRDefault="00341B15" w:rsidP="00341B15">
      <w:pPr>
        <w:rPr>
          <w:rFonts w:ascii="Arial" w:eastAsia="Times New Roman" w:hAnsi="Arial" w:cs="Arial"/>
          <w:sz w:val="52"/>
          <w:szCs w:val="52"/>
          <w:lang w:eastAsia="en-GB"/>
        </w:rPr>
      </w:pPr>
    </w:p>
    <w:p w14:paraId="324F01B5" w14:textId="1ECB50B8" w:rsidR="00341B15" w:rsidRPr="00341B15" w:rsidRDefault="00341B15" w:rsidP="00341B15">
      <w:pPr>
        <w:rPr>
          <w:lang w:eastAsia="en-GB"/>
        </w:rPr>
        <w:sectPr w:rsidR="00341B15" w:rsidRPr="00341B15" w:rsidSect="00520177">
          <w:headerReference w:type="default" r:id="rId15"/>
          <w:footerReference w:type="default" r:id="rId16"/>
          <w:headerReference w:type="first" r:id="rId17"/>
          <w:footerReference w:type="first" r:id="rId18"/>
          <w:pgSz w:w="11907" w:h="16840" w:code="9"/>
          <w:pgMar w:top="531" w:right="720" w:bottom="720" w:left="720" w:header="425" w:footer="635" w:gutter="0"/>
          <w:pgNumType w:start="0"/>
          <w:cols w:space="708"/>
          <w:titlePg/>
          <w:docGrid w:linePitch="360"/>
        </w:sectPr>
      </w:pPr>
    </w:p>
    <w:p w14:paraId="5489AA66" w14:textId="091FBA47" w:rsidR="007700B4" w:rsidRPr="007340AA" w:rsidRDefault="007700B4" w:rsidP="00F50D41">
      <w:pPr>
        <w:pStyle w:val="Heading2"/>
        <w:rPr>
          <w:sz w:val="32"/>
          <w:szCs w:val="24"/>
        </w:rPr>
      </w:pPr>
      <w:r w:rsidRPr="007340AA">
        <w:rPr>
          <w:sz w:val="32"/>
          <w:szCs w:val="24"/>
        </w:rPr>
        <w:lastRenderedPageBreak/>
        <w:t>Completing a self-assessment</w:t>
      </w:r>
    </w:p>
    <w:p w14:paraId="48D8C9A8" w14:textId="679C336F" w:rsidR="007700B4" w:rsidRPr="007340AA" w:rsidRDefault="007700B4" w:rsidP="007340AA">
      <w:pPr>
        <w:spacing w:after="120"/>
        <w:rPr>
          <w:sz w:val="22"/>
          <w:szCs w:val="22"/>
          <w:lang w:eastAsia="en-NZ"/>
        </w:rPr>
      </w:pPr>
      <w:r w:rsidRPr="007340AA">
        <w:rPr>
          <w:sz w:val="22"/>
          <w:szCs w:val="22"/>
          <w:lang w:eastAsia="en-NZ"/>
        </w:rPr>
        <w:t xml:space="preserve">There </w:t>
      </w:r>
      <w:r w:rsidR="00DB7944" w:rsidRPr="007340AA">
        <w:rPr>
          <w:sz w:val="22"/>
          <w:szCs w:val="22"/>
          <w:lang w:eastAsia="en-NZ"/>
        </w:rPr>
        <w:t>are</w:t>
      </w:r>
      <w:r w:rsidRPr="007340AA">
        <w:rPr>
          <w:sz w:val="22"/>
          <w:szCs w:val="22"/>
          <w:lang w:eastAsia="en-NZ"/>
        </w:rPr>
        <w:t xml:space="preserve"> two documents </w:t>
      </w:r>
      <w:r w:rsidR="007340AA">
        <w:rPr>
          <w:sz w:val="22"/>
          <w:szCs w:val="22"/>
          <w:lang w:eastAsia="en-NZ"/>
        </w:rPr>
        <w:t>that make up the PMAF</w:t>
      </w:r>
      <w:r w:rsidR="00DB7944" w:rsidRPr="007340AA">
        <w:rPr>
          <w:sz w:val="22"/>
          <w:szCs w:val="22"/>
          <w:lang w:eastAsia="en-NZ"/>
        </w:rPr>
        <w:t xml:space="preserve"> </w:t>
      </w:r>
      <w:r w:rsidRPr="007340AA">
        <w:rPr>
          <w:sz w:val="22"/>
          <w:szCs w:val="22"/>
          <w:lang w:eastAsia="en-NZ"/>
        </w:rPr>
        <w:t>self-assessment</w:t>
      </w:r>
      <w:r w:rsidR="007340AA">
        <w:rPr>
          <w:sz w:val="22"/>
          <w:szCs w:val="22"/>
          <w:lang w:eastAsia="en-NZ"/>
        </w:rPr>
        <w:t>:</w:t>
      </w:r>
      <w:r w:rsidRPr="007340AA">
        <w:rPr>
          <w:sz w:val="22"/>
          <w:szCs w:val="22"/>
          <w:lang w:eastAsia="en-NZ"/>
        </w:rPr>
        <w:t xml:space="preserve"> </w:t>
      </w:r>
    </w:p>
    <w:p w14:paraId="6E6131D5" w14:textId="753BBBF7" w:rsidR="004D3082" w:rsidRPr="007340AA" w:rsidRDefault="004D3082" w:rsidP="007340AA">
      <w:pPr>
        <w:pStyle w:val="Heading2"/>
        <w:numPr>
          <w:ilvl w:val="0"/>
          <w:numId w:val="37"/>
        </w:numPr>
        <w:spacing w:before="240"/>
        <w:ind w:left="714" w:hanging="357"/>
        <w:rPr>
          <w:rFonts w:cs="Times New Roman"/>
          <w:b w:val="0"/>
          <w:bCs w:val="0"/>
          <w:iCs w:val="0"/>
          <w:color w:val="auto"/>
          <w:sz w:val="22"/>
          <w:szCs w:val="22"/>
          <w:lang w:eastAsia="en-NZ"/>
        </w:rPr>
      </w:pPr>
      <w:r w:rsidRPr="007340AA">
        <w:rPr>
          <w:rFonts w:cs="Times New Roman"/>
          <w:b w:val="0"/>
          <w:bCs w:val="0"/>
          <w:iCs w:val="0"/>
          <w:color w:val="auto"/>
          <w:sz w:val="22"/>
          <w:szCs w:val="22"/>
          <w:lang w:eastAsia="en-NZ"/>
        </w:rPr>
        <w:t>The Excel Spreadsheet for agency maturity ratings; and</w:t>
      </w:r>
    </w:p>
    <w:p w14:paraId="362F62B1" w14:textId="35124CAD" w:rsidR="004D3082" w:rsidRPr="00DD125A" w:rsidRDefault="007340AA" w:rsidP="004D3082">
      <w:pPr>
        <w:pStyle w:val="Heading2"/>
        <w:numPr>
          <w:ilvl w:val="0"/>
          <w:numId w:val="37"/>
        </w:numPr>
        <w:spacing w:before="240"/>
        <w:ind w:left="714" w:hanging="357"/>
        <w:rPr>
          <w:rFonts w:cs="Times New Roman"/>
          <w:b w:val="0"/>
          <w:color w:val="auto"/>
          <w:sz w:val="22"/>
          <w:szCs w:val="22"/>
          <w:lang w:eastAsia="en-NZ"/>
        </w:rPr>
      </w:pPr>
      <w:r>
        <w:rPr>
          <w:rFonts w:cs="Times New Roman"/>
          <w:b w:val="0"/>
          <w:bCs w:val="0"/>
          <w:iCs w:val="0"/>
          <w:color w:val="auto"/>
          <w:sz w:val="22"/>
          <w:szCs w:val="22"/>
          <w:lang w:eastAsia="en-NZ"/>
        </w:rPr>
        <w:t>This</w:t>
      </w:r>
      <w:r w:rsidR="004D3082" w:rsidRPr="007340AA">
        <w:rPr>
          <w:rFonts w:cs="Times New Roman"/>
          <w:b w:val="0"/>
          <w:bCs w:val="0"/>
          <w:iCs w:val="0"/>
          <w:color w:val="auto"/>
          <w:sz w:val="22"/>
          <w:szCs w:val="22"/>
          <w:lang w:eastAsia="en-NZ"/>
        </w:rPr>
        <w:t xml:space="preserve"> Word </w:t>
      </w:r>
      <w:r w:rsidR="00DD125A">
        <w:rPr>
          <w:rFonts w:cs="Times New Roman"/>
          <w:b w:val="0"/>
          <w:bCs w:val="0"/>
          <w:iCs w:val="0"/>
          <w:color w:val="auto"/>
          <w:sz w:val="22"/>
          <w:szCs w:val="22"/>
          <w:lang w:eastAsia="en-NZ"/>
        </w:rPr>
        <w:t>template</w:t>
      </w:r>
      <w:r w:rsidR="004D3082" w:rsidRPr="007340AA">
        <w:rPr>
          <w:rFonts w:cs="Times New Roman"/>
          <w:b w:val="0"/>
          <w:bCs w:val="0"/>
          <w:iCs w:val="0"/>
          <w:color w:val="auto"/>
          <w:sz w:val="22"/>
          <w:szCs w:val="22"/>
          <w:lang w:eastAsia="en-NZ"/>
        </w:rPr>
        <w:t xml:space="preserve"> for maturity assessment analysis.</w:t>
      </w:r>
    </w:p>
    <w:p w14:paraId="134390A3" w14:textId="519475D8" w:rsidR="00DD125A" w:rsidRPr="007340AA" w:rsidRDefault="003839B0" w:rsidP="00DD125A">
      <w:pPr>
        <w:pStyle w:val="Spacer"/>
        <w:jc w:val="both"/>
        <w:rPr>
          <w:sz w:val="22"/>
          <w:szCs w:val="22"/>
          <w:lang w:eastAsia="en-NZ"/>
        </w:rPr>
      </w:pPr>
      <w:r>
        <w:rPr>
          <w:sz w:val="22"/>
          <w:szCs w:val="22"/>
          <w:lang w:eastAsia="en-NZ"/>
        </w:rPr>
        <w:t>This</w:t>
      </w:r>
      <w:r w:rsidR="00DD125A" w:rsidRPr="007340AA">
        <w:rPr>
          <w:sz w:val="22"/>
          <w:szCs w:val="22"/>
          <w:lang w:eastAsia="en-NZ"/>
        </w:rPr>
        <w:t xml:space="preserve"> Word </w:t>
      </w:r>
      <w:r w:rsidR="00DD125A">
        <w:rPr>
          <w:sz w:val="22"/>
          <w:szCs w:val="22"/>
          <w:lang w:eastAsia="en-NZ"/>
        </w:rPr>
        <w:t xml:space="preserve">template </w:t>
      </w:r>
      <w:r w:rsidR="00F51D04">
        <w:rPr>
          <w:sz w:val="22"/>
          <w:szCs w:val="22"/>
          <w:lang w:eastAsia="en-NZ"/>
        </w:rPr>
        <w:t>has separate tables to describe each</w:t>
      </w:r>
      <w:r w:rsidR="00DD125A" w:rsidRPr="007340AA">
        <w:rPr>
          <w:sz w:val="22"/>
          <w:szCs w:val="22"/>
          <w:lang w:eastAsia="en-NZ"/>
        </w:rPr>
        <w:t xml:space="preserve"> element of privacy maturity and the criteria that give more detail for each element.</w:t>
      </w:r>
    </w:p>
    <w:p w14:paraId="22108320" w14:textId="77777777" w:rsidR="00DD125A" w:rsidRPr="007340AA" w:rsidRDefault="00DD125A" w:rsidP="00DD125A">
      <w:pPr>
        <w:pStyle w:val="Spacer"/>
        <w:jc w:val="both"/>
        <w:rPr>
          <w:sz w:val="22"/>
          <w:szCs w:val="22"/>
          <w:lang w:eastAsia="en-NZ"/>
        </w:rPr>
      </w:pPr>
    </w:p>
    <w:p w14:paraId="0C4095AA" w14:textId="2DC75637" w:rsidR="00DD125A" w:rsidRDefault="00DD125A" w:rsidP="00DD125A">
      <w:pPr>
        <w:pStyle w:val="Spacer"/>
        <w:numPr>
          <w:ilvl w:val="0"/>
          <w:numId w:val="39"/>
        </w:numPr>
        <w:jc w:val="both"/>
        <w:rPr>
          <w:rFonts w:eastAsia="Times New Roman" w:cs="Calibri"/>
          <w:sz w:val="22"/>
          <w:szCs w:val="22"/>
          <w:lang w:eastAsia="en-NZ"/>
        </w:rPr>
      </w:pPr>
      <w:r w:rsidRPr="007340AA">
        <w:rPr>
          <w:sz w:val="22"/>
          <w:szCs w:val="22"/>
          <w:lang w:eastAsia="en-NZ"/>
        </w:rPr>
        <w:t>In the right-</w:t>
      </w:r>
      <w:r w:rsidR="00F51D04">
        <w:rPr>
          <w:sz w:val="22"/>
          <w:szCs w:val="22"/>
          <w:lang w:eastAsia="en-NZ"/>
        </w:rPr>
        <w:t>hand</w:t>
      </w:r>
      <w:r w:rsidRPr="007340AA">
        <w:rPr>
          <w:sz w:val="22"/>
          <w:szCs w:val="22"/>
          <w:lang w:eastAsia="en-NZ"/>
        </w:rPr>
        <w:t xml:space="preserve"> column where </w:t>
      </w:r>
      <w:r w:rsidR="00F51D04">
        <w:rPr>
          <w:sz w:val="22"/>
          <w:szCs w:val="22"/>
          <w:lang w:eastAsia="en-NZ"/>
        </w:rPr>
        <w:t>the</w:t>
      </w:r>
      <w:r w:rsidRPr="007340AA">
        <w:rPr>
          <w:sz w:val="22"/>
          <w:szCs w:val="22"/>
          <w:lang w:eastAsia="en-NZ"/>
        </w:rPr>
        <w:t xml:space="preserve"> template </w:t>
      </w:r>
      <w:proofErr w:type="gramStart"/>
      <w:r w:rsidRPr="007340AA">
        <w:rPr>
          <w:sz w:val="22"/>
          <w:szCs w:val="22"/>
          <w:lang w:eastAsia="en-NZ"/>
        </w:rPr>
        <w:t>says</w:t>
      </w:r>
      <w:proofErr w:type="gramEnd"/>
      <w:r w:rsidRPr="007340AA">
        <w:rPr>
          <w:sz w:val="22"/>
          <w:szCs w:val="22"/>
          <w:lang w:eastAsia="en-NZ"/>
        </w:rPr>
        <w:t xml:space="preserve"> </w:t>
      </w:r>
      <w:r w:rsidRPr="007340AA">
        <w:rPr>
          <w:rFonts w:eastAsia="Times New Roman" w:cs="Calibri"/>
          <w:sz w:val="22"/>
          <w:szCs w:val="22"/>
          <w:highlight w:val="yellow"/>
          <w:lang w:eastAsia="en-NZ"/>
        </w:rPr>
        <w:t>“Type rating here”</w:t>
      </w:r>
      <w:r>
        <w:rPr>
          <w:rFonts w:eastAsia="Times New Roman" w:cs="Calibri"/>
          <w:sz w:val="22"/>
          <w:szCs w:val="22"/>
          <w:lang w:eastAsia="en-NZ"/>
        </w:rPr>
        <w:t>,</w:t>
      </w:r>
      <w:r w:rsidRPr="007340AA">
        <w:rPr>
          <w:rFonts w:eastAsia="Times New Roman" w:cs="Calibri"/>
          <w:sz w:val="22"/>
          <w:szCs w:val="22"/>
          <w:lang w:eastAsia="en-NZ"/>
        </w:rPr>
        <w:t xml:space="preserve"> replace </w:t>
      </w:r>
      <w:r w:rsidR="003839B0">
        <w:rPr>
          <w:rFonts w:eastAsia="Times New Roman" w:cs="Calibri"/>
          <w:sz w:val="22"/>
          <w:szCs w:val="22"/>
          <w:lang w:eastAsia="en-NZ"/>
        </w:rPr>
        <w:t>that</w:t>
      </w:r>
      <w:r w:rsidRPr="007340AA">
        <w:rPr>
          <w:rFonts w:eastAsia="Times New Roman" w:cs="Calibri"/>
          <w:sz w:val="22"/>
          <w:szCs w:val="22"/>
          <w:lang w:eastAsia="en-NZ"/>
        </w:rPr>
        <w:t xml:space="preserve"> highlighted text with one of these three </w:t>
      </w:r>
      <w:r w:rsidR="00F51D04" w:rsidRPr="00873A46">
        <w:rPr>
          <w:rFonts w:eastAsia="Times New Roman" w:cs="Calibri"/>
          <w:color w:val="000000" w:themeColor="text1"/>
          <w:sz w:val="22"/>
          <w:szCs w:val="22"/>
          <w:lang w:eastAsia="en-NZ"/>
        </w:rPr>
        <w:t>values</w:t>
      </w:r>
      <w:r w:rsidRPr="007340AA">
        <w:rPr>
          <w:rFonts w:eastAsia="Times New Roman" w:cs="Calibri"/>
          <w:sz w:val="22"/>
          <w:szCs w:val="22"/>
          <w:lang w:eastAsia="en-NZ"/>
        </w:rPr>
        <w:t xml:space="preserve">: </w:t>
      </w:r>
      <w:r w:rsidRPr="00F51D04">
        <w:rPr>
          <w:rFonts w:eastAsia="Times New Roman" w:cs="Calibri"/>
          <w:b/>
          <w:bCs/>
          <w:sz w:val="22"/>
          <w:szCs w:val="22"/>
          <w:lang w:eastAsia="en-NZ"/>
        </w:rPr>
        <w:t xml:space="preserve">Informal, Foundational </w:t>
      </w:r>
      <w:r w:rsidRPr="003839B0">
        <w:rPr>
          <w:rFonts w:eastAsia="Times New Roman" w:cs="Calibri"/>
          <w:sz w:val="22"/>
          <w:szCs w:val="22"/>
          <w:lang w:eastAsia="en-NZ"/>
        </w:rPr>
        <w:t>or</w:t>
      </w:r>
      <w:r w:rsidRPr="00F51D04">
        <w:rPr>
          <w:rFonts w:eastAsia="Times New Roman" w:cs="Calibri"/>
          <w:b/>
          <w:bCs/>
          <w:sz w:val="22"/>
          <w:szCs w:val="22"/>
          <w:lang w:eastAsia="en-NZ"/>
        </w:rPr>
        <w:t xml:space="preserve"> Managed</w:t>
      </w:r>
    </w:p>
    <w:p w14:paraId="7809900D" w14:textId="37414202" w:rsidR="00DD125A" w:rsidRDefault="00DD125A" w:rsidP="00DD125A">
      <w:pPr>
        <w:pStyle w:val="Spacer"/>
        <w:numPr>
          <w:ilvl w:val="0"/>
          <w:numId w:val="39"/>
        </w:numPr>
        <w:jc w:val="both"/>
        <w:rPr>
          <w:rFonts w:eastAsia="Times New Roman" w:cs="Calibri"/>
          <w:sz w:val="22"/>
          <w:szCs w:val="22"/>
          <w:lang w:eastAsia="en-NZ"/>
        </w:rPr>
      </w:pPr>
      <w:r>
        <w:rPr>
          <w:rFonts w:eastAsia="Times New Roman" w:cs="Calibri"/>
          <w:sz w:val="22"/>
          <w:szCs w:val="22"/>
          <w:lang w:eastAsia="en-NZ"/>
        </w:rPr>
        <w:t xml:space="preserve">Choose whichever of those </w:t>
      </w:r>
      <w:r w:rsidR="00F51D04">
        <w:rPr>
          <w:rFonts w:eastAsia="Times New Roman" w:cs="Calibri"/>
          <w:sz w:val="22"/>
          <w:szCs w:val="22"/>
          <w:lang w:eastAsia="en-NZ"/>
        </w:rPr>
        <w:t>values</w:t>
      </w:r>
      <w:r>
        <w:rPr>
          <w:rFonts w:eastAsia="Times New Roman" w:cs="Calibri"/>
          <w:sz w:val="22"/>
          <w:szCs w:val="22"/>
          <w:lang w:eastAsia="en-NZ"/>
        </w:rPr>
        <w:t xml:space="preserve"> best reflects your agency’s maturity for that specific criterion. </w:t>
      </w:r>
      <w:r w:rsidR="00F51D04">
        <w:rPr>
          <w:rFonts w:eastAsia="Times New Roman" w:cs="Calibri"/>
          <w:sz w:val="22"/>
          <w:szCs w:val="22"/>
          <w:lang w:eastAsia="en-NZ"/>
        </w:rPr>
        <w:t>There is a</w:t>
      </w:r>
      <w:r w:rsidRPr="00DD125A">
        <w:rPr>
          <w:rFonts w:eastAsia="Times New Roman" w:cs="Calibri"/>
          <w:sz w:val="22"/>
          <w:szCs w:val="22"/>
          <w:lang w:eastAsia="en-NZ"/>
        </w:rPr>
        <w:t xml:space="preserve"> direct link to our PMAF guidance under each of the four main headers</w:t>
      </w:r>
      <w:r>
        <w:rPr>
          <w:rFonts w:eastAsia="Times New Roman" w:cs="Calibri"/>
          <w:sz w:val="22"/>
          <w:szCs w:val="22"/>
          <w:lang w:eastAsia="en-NZ"/>
        </w:rPr>
        <w:t xml:space="preserve"> to help you decide which </w:t>
      </w:r>
      <w:r w:rsidR="00F51D04">
        <w:rPr>
          <w:rFonts w:eastAsia="Times New Roman" w:cs="Calibri"/>
          <w:sz w:val="22"/>
          <w:szCs w:val="22"/>
          <w:lang w:eastAsia="en-NZ"/>
        </w:rPr>
        <w:t xml:space="preserve">word </w:t>
      </w:r>
      <w:r>
        <w:rPr>
          <w:rFonts w:eastAsia="Times New Roman" w:cs="Calibri"/>
          <w:sz w:val="22"/>
          <w:szCs w:val="22"/>
          <w:lang w:eastAsia="en-NZ"/>
        </w:rPr>
        <w:t>is most accurate</w:t>
      </w:r>
      <w:r w:rsidRPr="00DD125A">
        <w:rPr>
          <w:rFonts w:eastAsia="Times New Roman" w:cs="Calibri"/>
          <w:sz w:val="22"/>
          <w:szCs w:val="22"/>
          <w:lang w:eastAsia="en-NZ"/>
        </w:rPr>
        <w:t>.</w:t>
      </w:r>
    </w:p>
    <w:p w14:paraId="17D2E740" w14:textId="6AF7C85D" w:rsidR="00DD125A" w:rsidRDefault="00DD125A" w:rsidP="00DD125A">
      <w:pPr>
        <w:pStyle w:val="Spacer"/>
        <w:numPr>
          <w:ilvl w:val="0"/>
          <w:numId w:val="39"/>
        </w:numPr>
        <w:jc w:val="both"/>
        <w:rPr>
          <w:rFonts w:eastAsia="Times New Roman" w:cs="Calibri"/>
          <w:sz w:val="22"/>
          <w:szCs w:val="22"/>
          <w:lang w:eastAsia="en-NZ"/>
        </w:rPr>
      </w:pPr>
      <w:r>
        <w:rPr>
          <w:rFonts w:eastAsia="Times New Roman" w:cs="Calibri"/>
          <w:sz w:val="22"/>
          <w:szCs w:val="22"/>
          <w:lang w:eastAsia="en-NZ"/>
        </w:rPr>
        <w:t>Put</w:t>
      </w:r>
      <w:r w:rsidRPr="00DD125A">
        <w:rPr>
          <w:rFonts w:eastAsia="Times New Roman" w:cs="Calibri"/>
          <w:sz w:val="22"/>
          <w:szCs w:val="22"/>
          <w:lang w:eastAsia="en-NZ"/>
        </w:rPr>
        <w:t xml:space="preserve"> the same values for each criterion into the accompanying Excel </w:t>
      </w:r>
      <w:r w:rsidR="00662F51">
        <w:rPr>
          <w:rFonts w:eastAsia="Times New Roman" w:cs="Calibri"/>
          <w:sz w:val="22"/>
          <w:szCs w:val="22"/>
          <w:lang w:eastAsia="en-NZ"/>
        </w:rPr>
        <w:t>Spreadsheet</w:t>
      </w:r>
      <w:r>
        <w:rPr>
          <w:rFonts w:eastAsia="Times New Roman" w:cs="Calibri"/>
          <w:sz w:val="22"/>
          <w:szCs w:val="22"/>
          <w:lang w:eastAsia="en-NZ"/>
        </w:rPr>
        <w:t>. This</w:t>
      </w:r>
      <w:r w:rsidRPr="00DD125A">
        <w:rPr>
          <w:rFonts w:eastAsia="Times New Roman" w:cs="Calibri"/>
          <w:sz w:val="22"/>
          <w:szCs w:val="22"/>
          <w:lang w:eastAsia="en-NZ"/>
        </w:rPr>
        <w:t xml:space="preserve"> will calculate your agency’s overall privacy maturity</w:t>
      </w:r>
      <w:r w:rsidR="00662F51">
        <w:rPr>
          <w:rFonts w:eastAsia="Times New Roman" w:cs="Calibri"/>
          <w:sz w:val="22"/>
          <w:szCs w:val="22"/>
          <w:lang w:eastAsia="en-NZ"/>
        </w:rPr>
        <w:t>.</w:t>
      </w:r>
    </w:p>
    <w:p w14:paraId="72495AD8" w14:textId="41F5644B" w:rsidR="00DD125A" w:rsidRPr="00662F51" w:rsidRDefault="00662F51" w:rsidP="00662F51">
      <w:pPr>
        <w:pStyle w:val="Spacer"/>
        <w:numPr>
          <w:ilvl w:val="0"/>
          <w:numId w:val="39"/>
        </w:numPr>
        <w:jc w:val="both"/>
        <w:rPr>
          <w:rFonts w:eastAsia="Times New Roman" w:cs="Calibri"/>
          <w:sz w:val="22"/>
          <w:szCs w:val="22"/>
          <w:lang w:eastAsia="en-NZ"/>
        </w:rPr>
      </w:pPr>
      <w:r>
        <w:rPr>
          <w:rFonts w:eastAsia="Times New Roman" w:cs="Calibri"/>
          <w:sz w:val="22"/>
          <w:szCs w:val="22"/>
          <w:lang w:eastAsia="en-NZ"/>
        </w:rPr>
        <w:t>Wherever possible, add</w:t>
      </w:r>
      <w:r w:rsidR="00DD125A">
        <w:rPr>
          <w:rFonts w:eastAsia="Times New Roman" w:cs="Calibri"/>
          <w:sz w:val="22"/>
          <w:szCs w:val="22"/>
          <w:lang w:eastAsia="en-NZ"/>
        </w:rPr>
        <w:t xml:space="preserve"> detailed comments to </w:t>
      </w:r>
      <w:r w:rsidR="00F51D04">
        <w:rPr>
          <w:rFonts w:eastAsia="Times New Roman" w:cs="Calibri"/>
          <w:sz w:val="22"/>
          <w:szCs w:val="22"/>
          <w:lang w:eastAsia="en-NZ"/>
        </w:rPr>
        <w:t>all</w:t>
      </w:r>
      <w:r w:rsidR="00DD125A">
        <w:rPr>
          <w:rFonts w:eastAsia="Times New Roman" w:cs="Calibri"/>
          <w:sz w:val="22"/>
          <w:szCs w:val="22"/>
          <w:lang w:eastAsia="en-NZ"/>
        </w:rPr>
        <w:t xml:space="preserve"> four comment fields: </w:t>
      </w:r>
      <w:r w:rsidR="00DD125A" w:rsidRPr="007340AA">
        <w:rPr>
          <w:rFonts w:eastAsia="Times New Roman" w:cs="Calibri"/>
          <w:sz w:val="22"/>
          <w:szCs w:val="22"/>
          <w:lang w:eastAsia="en-NZ"/>
        </w:rPr>
        <w:t>Context</w:t>
      </w:r>
      <w:r w:rsidR="00DD125A">
        <w:rPr>
          <w:rFonts w:eastAsia="Times New Roman" w:cs="Calibri"/>
          <w:sz w:val="22"/>
          <w:szCs w:val="22"/>
          <w:lang w:eastAsia="en-NZ"/>
        </w:rPr>
        <w:t>,</w:t>
      </w:r>
      <w:r w:rsidR="00DD125A" w:rsidRPr="007340AA">
        <w:rPr>
          <w:rFonts w:eastAsia="Times New Roman" w:cs="Calibri"/>
          <w:sz w:val="22"/>
          <w:szCs w:val="22"/>
          <w:lang w:eastAsia="en-NZ"/>
        </w:rPr>
        <w:t xml:space="preserve"> Achievement, Future Focus, and Challenges</w:t>
      </w:r>
      <w:r w:rsidR="00DD125A">
        <w:rPr>
          <w:rFonts w:eastAsia="Times New Roman" w:cs="Calibri"/>
          <w:sz w:val="22"/>
          <w:szCs w:val="22"/>
          <w:lang w:eastAsia="en-NZ"/>
        </w:rPr>
        <w:t xml:space="preserve">. </w:t>
      </w:r>
      <w:r w:rsidR="003839B0">
        <w:rPr>
          <w:rFonts w:eastAsia="Times New Roman" w:cs="Calibri"/>
          <w:sz w:val="22"/>
          <w:szCs w:val="22"/>
          <w:lang w:eastAsia="en-NZ"/>
        </w:rPr>
        <w:t>Please f</w:t>
      </w:r>
      <w:r w:rsidR="00DD125A">
        <w:rPr>
          <w:rFonts w:eastAsia="Times New Roman" w:cs="Calibri"/>
          <w:sz w:val="22"/>
          <w:szCs w:val="22"/>
          <w:lang w:eastAsia="en-NZ"/>
        </w:rPr>
        <w:t xml:space="preserve">ollow our advice below about writing effective comments. </w:t>
      </w:r>
    </w:p>
    <w:p w14:paraId="63CF76BF" w14:textId="77777777" w:rsidR="00851087" w:rsidRPr="007340AA" w:rsidRDefault="00851087" w:rsidP="00830D11">
      <w:pPr>
        <w:pStyle w:val="Heading2"/>
        <w:rPr>
          <w:sz w:val="32"/>
          <w:szCs w:val="24"/>
          <w:lang w:eastAsia="en-NZ"/>
        </w:rPr>
      </w:pPr>
      <w:r w:rsidRPr="007340AA">
        <w:rPr>
          <w:sz w:val="32"/>
          <w:szCs w:val="24"/>
          <w:lang w:eastAsia="en-NZ"/>
        </w:rPr>
        <w:t>Writing effective comments</w:t>
      </w:r>
    </w:p>
    <w:p w14:paraId="45047B90" w14:textId="4CC769A1" w:rsidR="00830D11" w:rsidRPr="007340AA" w:rsidRDefault="00A46038" w:rsidP="004D3082">
      <w:pPr>
        <w:pStyle w:val="Spacer"/>
        <w:jc w:val="both"/>
        <w:rPr>
          <w:rFonts w:eastAsia="Times New Roman" w:cs="Calibri"/>
          <w:sz w:val="22"/>
          <w:szCs w:val="22"/>
          <w:lang w:eastAsia="en-NZ"/>
        </w:rPr>
      </w:pPr>
      <w:r w:rsidRPr="007340AA">
        <w:rPr>
          <w:sz w:val="22"/>
          <w:szCs w:val="22"/>
          <w:lang w:eastAsia="en-NZ"/>
        </w:rPr>
        <w:t>Effective comments:</w:t>
      </w:r>
    </w:p>
    <w:p w14:paraId="12026C17" w14:textId="2E79BCB5" w:rsidR="00830D11" w:rsidRPr="00873A46" w:rsidRDefault="00830D11" w:rsidP="00830D11">
      <w:pPr>
        <w:pStyle w:val="ListParagraph"/>
        <w:numPr>
          <w:ilvl w:val="0"/>
          <w:numId w:val="34"/>
        </w:numPr>
        <w:rPr>
          <w:color w:val="000000" w:themeColor="text1"/>
          <w:sz w:val="22"/>
          <w:szCs w:val="22"/>
          <w:lang w:eastAsia="en-NZ"/>
        </w:rPr>
      </w:pPr>
      <w:r w:rsidRPr="007340AA">
        <w:rPr>
          <w:sz w:val="22"/>
          <w:szCs w:val="22"/>
          <w:lang w:eastAsia="en-NZ"/>
        </w:rPr>
        <w:t xml:space="preserve">relate to the specific </w:t>
      </w:r>
      <w:r w:rsidR="006C4BF2" w:rsidRPr="00873A46">
        <w:rPr>
          <w:color w:val="000000" w:themeColor="text1"/>
          <w:sz w:val="22"/>
          <w:szCs w:val="22"/>
          <w:lang w:eastAsia="en-NZ"/>
        </w:rPr>
        <w:t>aspect of privacy maturity that the document is asking about</w:t>
      </w:r>
    </w:p>
    <w:p w14:paraId="1FC10794" w14:textId="5D960EEB" w:rsidR="00830D11" w:rsidRPr="00873A46" w:rsidRDefault="006C4BF2" w:rsidP="00830D11">
      <w:pPr>
        <w:pStyle w:val="ListParagraph"/>
        <w:numPr>
          <w:ilvl w:val="0"/>
          <w:numId w:val="34"/>
        </w:numPr>
        <w:rPr>
          <w:color w:val="000000" w:themeColor="text1"/>
          <w:sz w:val="22"/>
          <w:szCs w:val="22"/>
          <w:lang w:eastAsia="en-NZ"/>
        </w:rPr>
      </w:pPr>
      <w:r w:rsidRPr="00873A46">
        <w:rPr>
          <w:color w:val="000000" w:themeColor="text1"/>
          <w:sz w:val="22"/>
          <w:szCs w:val="22"/>
          <w:lang w:eastAsia="en-NZ"/>
        </w:rPr>
        <w:t>show evidence of</w:t>
      </w:r>
      <w:r w:rsidR="00851087" w:rsidRPr="00873A46">
        <w:rPr>
          <w:color w:val="000000" w:themeColor="text1"/>
          <w:sz w:val="22"/>
          <w:szCs w:val="22"/>
          <w:lang w:eastAsia="en-NZ"/>
        </w:rPr>
        <w:t xml:space="preserve"> why the </w:t>
      </w:r>
      <w:r w:rsidR="00A46038" w:rsidRPr="00873A46">
        <w:rPr>
          <w:color w:val="000000" w:themeColor="text1"/>
          <w:sz w:val="22"/>
          <w:szCs w:val="22"/>
          <w:lang w:eastAsia="en-NZ"/>
        </w:rPr>
        <w:t xml:space="preserve">selected level was chosen </w:t>
      </w:r>
      <w:r w:rsidRPr="00873A46">
        <w:rPr>
          <w:color w:val="000000" w:themeColor="text1"/>
          <w:sz w:val="22"/>
          <w:szCs w:val="22"/>
          <w:lang w:eastAsia="en-NZ"/>
        </w:rPr>
        <w:t>(linked</w:t>
      </w:r>
      <w:r w:rsidR="00851087" w:rsidRPr="00873A46">
        <w:rPr>
          <w:color w:val="000000" w:themeColor="text1"/>
          <w:sz w:val="22"/>
          <w:szCs w:val="22"/>
          <w:lang w:eastAsia="en-NZ"/>
        </w:rPr>
        <w:t xml:space="preserve"> to the description for that maturity level</w:t>
      </w:r>
      <w:r w:rsidRPr="00873A46">
        <w:rPr>
          <w:color w:val="000000" w:themeColor="text1"/>
          <w:sz w:val="22"/>
          <w:szCs w:val="22"/>
          <w:lang w:eastAsia="en-NZ"/>
        </w:rPr>
        <w:t>)</w:t>
      </w:r>
    </w:p>
    <w:p w14:paraId="285DDB45" w14:textId="77777777" w:rsidR="00A46038" w:rsidRPr="00873A46" w:rsidRDefault="00A46038" w:rsidP="00830D11">
      <w:pPr>
        <w:pStyle w:val="ListParagraph"/>
        <w:numPr>
          <w:ilvl w:val="0"/>
          <w:numId w:val="34"/>
        </w:numPr>
        <w:rPr>
          <w:color w:val="000000" w:themeColor="text1"/>
          <w:sz w:val="22"/>
          <w:szCs w:val="22"/>
          <w:lang w:eastAsia="en-NZ"/>
        </w:rPr>
      </w:pPr>
      <w:r w:rsidRPr="00873A46">
        <w:rPr>
          <w:color w:val="000000" w:themeColor="text1"/>
          <w:sz w:val="22"/>
          <w:szCs w:val="22"/>
          <w:lang w:eastAsia="en-NZ"/>
        </w:rPr>
        <w:t>are clear, concise and to the point</w:t>
      </w:r>
    </w:p>
    <w:p w14:paraId="2BB6A43C" w14:textId="45B61B0D" w:rsidR="00764C0B" w:rsidRPr="007340AA" w:rsidRDefault="00764C0B" w:rsidP="00764C0B">
      <w:pPr>
        <w:pStyle w:val="Spacer"/>
        <w:jc w:val="both"/>
        <w:rPr>
          <w:sz w:val="22"/>
          <w:szCs w:val="22"/>
          <w:lang w:eastAsia="en-NZ"/>
        </w:rPr>
      </w:pPr>
      <w:r w:rsidRPr="007340AA">
        <w:rPr>
          <w:sz w:val="22"/>
          <w:szCs w:val="22"/>
          <w:lang w:eastAsia="en-NZ"/>
        </w:rPr>
        <w:t xml:space="preserve"> </w:t>
      </w:r>
    </w:p>
    <w:p w14:paraId="0386D9C9" w14:textId="77777777" w:rsidR="00764C0B" w:rsidRDefault="00764C0B" w:rsidP="00764C0B">
      <w:pPr>
        <w:pStyle w:val="Heading1"/>
        <w:keepNext w:val="0"/>
        <w:keepLines w:val="0"/>
        <w:spacing w:before="240" w:after="0"/>
        <w:contextualSpacing w:val="0"/>
        <w:rPr>
          <w:rFonts w:asciiTheme="minorHAnsi" w:hAnsiTheme="minorHAnsi"/>
          <w:color w:val="1F546B"/>
          <w:sz w:val="40"/>
          <w:szCs w:val="40"/>
        </w:rPr>
        <w:sectPr w:rsidR="00764C0B" w:rsidSect="00873A46">
          <w:headerReference w:type="default" r:id="rId19"/>
          <w:pgSz w:w="11907" w:h="16840" w:code="9"/>
          <w:pgMar w:top="720" w:right="720" w:bottom="720" w:left="720" w:header="425" w:footer="635" w:gutter="0"/>
          <w:cols w:space="708"/>
          <w:docGrid w:linePitch="360"/>
        </w:sectPr>
      </w:pPr>
    </w:p>
    <w:p w14:paraId="2DB75445" w14:textId="77777777" w:rsidR="008B027E" w:rsidRPr="007E507E" w:rsidRDefault="008B027E" w:rsidP="008B027E">
      <w:pPr>
        <w:pStyle w:val="Heading1"/>
        <w:keepNext w:val="0"/>
        <w:keepLines w:val="0"/>
        <w:spacing w:before="0"/>
        <w:ind w:left="567" w:hanging="567"/>
        <w:contextualSpacing w:val="0"/>
        <w:rPr>
          <w:rFonts w:asciiTheme="minorHAnsi" w:hAnsiTheme="minorHAnsi"/>
          <w:sz w:val="40"/>
          <w:szCs w:val="40"/>
          <w:lang w:eastAsia="en-GB"/>
        </w:rPr>
      </w:pPr>
      <w:r w:rsidRPr="000C427A">
        <w:rPr>
          <w:rFonts w:asciiTheme="minorHAnsi" w:hAnsiTheme="minorHAnsi"/>
          <w:color w:val="1F546B"/>
          <w:sz w:val="40"/>
          <w:szCs w:val="40"/>
          <w:lang w:eastAsia="en-GB"/>
        </w:rPr>
        <w:lastRenderedPageBreak/>
        <w:t>Chief Executive Summary Report</w:t>
      </w:r>
    </w:p>
    <w:p w14:paraId="6D289BBA" w14:textId="77777777" w:rsidR="008B027E" w:rsidRPr="003A6837" w:rsidRDefault="008B027E" w:rsidP="008B027E">
      <w:pPr>
        <w:pStyle w:val="Heading3"/>
        <w:spacing w:before="120" w:line="276" w:lineRule="auto"/>
        <w:rPr>
          <w:rFonts w:ascii="Arial" w:eastAsia="Times New Roman" w:hAnsi="Arial"/>
          <w:color w:val="000000"/>
          <w:sz w:val="2"/>
        </w:rPr>
      </w:pPr>
    </w:p>
    <w:tbl>
      <w:tblPr>
        <w:tblStyle w:val="DIATable2"/>
        <w:tblW w:w="8930" w:type="dxa"/>
        <w:tblInd w:w="127" w:type="dxa"/>
        <w:tblLook w:val="0480" w:firstRow="0" w:lastRow="0" w:firstColumn="1" w:lastColumn="0" w:noHBand="0" w:noVBand="1"/>
        <w:tblDescription w:val="This table lists the Memo details."/>
      </w:tblPr>
      <w:tblGrid>
        <w:gridCol w:w="941"/>
        <w:gridCol w:w="7989"/>
      </w:tblGrid>
      <w:tr w:rsidR="009A3897" w:rsidRPr="007E507E" w14:paraId="6C627FBE" w14:textId="77777777" w:rsidTr="00873A46">
        <w:trPr>
          <w:trHeight w:val="242"/>
        </w:trPr>
        <w:tc>
          <w:tcPr>
            <w:tcW w:w="941" w:type="dxa"/>
            <w:tcBorders>
              <w:top w:val="single" w:sz="12" w:space="0" w:color="1F546B" w:themeColor="text2"/>
              <w:bottom w:val="single" w:sz="6" w:space="0" w:color="FFFFFF" w:themeColor="background1"/>
            </w:tcBorders>
            <w:shd w:val="clear" w:color="auto" w:fill="1F546B"/>
          </w:tcPr>
          <w:p w14:paraId="49EB2568" w14:textId="77777777" w:rsidR="009A3897" w:rsidRPr="007E507E" w:rsidRDefault="009A3897" w:rsidP="009A3897">
            <w:pPr>
              <w:keepNext/>
              <w:spacing w:before="40" w:after="40"/>
              <w:rPr>
                <w:rFonts w:asciiTheme="minorHAnsi" w:hAnsiTheme="minorHAnsi" w:cs="Arial"/>
                <w:b/>
                <w:color w:val="FFFFFF" w:themeColor="background1"/>
                <w:sz w:val="24"/>
              </w:rPr>
            </w:pPr>
            <w:r w:rsidRPr="007E507E">
              <w:rPr>
                <w:rFonts w:asciiTheme="minorHAnsi" w:hAnsiTheme="minorHAnsi" w:cs="Arial"/>
                <w:b/>
                <w:color w:val="FFFFFF" w:themeColor="background1"/>
                <w:sz w:val="24"/>
              </w:rPr>
              <w:t>To</w:t>
            </w:r>
          </w:p>
        </w:tc>
        <w:tc>
          <w:tcPr>
            <w:tcW w:w="7989" w:type="dxa"/>
            <w:tcBorders>
              <w:top w:val="single" w:sz="12" w:space="0" w:color="1F546B" w:themeColor="text2"/>
            </w:tcBorders>
            <w:shd w:val="clear" w:color="auto" w:fill="auto"/>
          </w:tcPr>
          <w:p w14:paraId="5D06E3EA" w14:textId="633D311A" w:rsidR="009A3897" w:rsidRPr="00341B15" w:rsidRDefault="009A3897" w:rsidP="009A3897">
            <w:pPr>
              <w:spacing w:before="40" w:after="40"/>
              <w:rPr>
                <w:rFonts w:asciiTheme="minorHAnsi" w:hAnsiTheme="minorHAnsi" w:cs="Arial"/>
                <w:sz w:val="24"/>
              </w:rPr>
            </w:pPr>
            <w:r w:rsidRPr="00341B15">
              <w:rPr>
                <w:rFonts w:asciiTheme="minorHAnsi" w:hAnsiTheme="minorHAnsi" w:cs="Arial"/>
                <w:sz w:val="24"/>
                <w:highlight w:val="yellow"/>
              </w:rPr>
              <w:t>[Insert Chief Executive name and title]</w:t>
            </w:r>
          </w:p>
        </w:tc>
      </w:tr>
      <w:tr w:rsidR="009A3897" w:rsidRPr="007E507E" w14:paraId="46598D9D" w14:textId="77777777" w:rsidTr="00873A46">
        <w:trPr>
          <w:trHeight w:val="250"/>
        </w:trPr>
        <w:tc>
          <w:tcPr>
            <w:tcW w:w="941" w:type="dxa"/>
            <w:tcBorders>
              <w:top w:val="single" w:sz="6" w:space="0" w:color="FFFFFF" w:themeColor="background1"/>
              <w:bottom w:val="single" w:sz="6" w:space="0" w:color="FFFFFF" w:themeColor="background1"/>
            </w:tcBorders>
            <w:shd w:val="clear" w:color="auto" w:fill="1F546B"/>
          </w:tcPr>
          <w:p w14:paraId="19CB7FE8" w14:textId="77777777" w:rsidR="009A3897" w:rsidRPr="007E507E" w:rsidRDefault="009A3897" w:rsidP="009A3897">
            <w:pPr>
              <w:keepNext/>
              <w:spacing w:before="40" w:after="40"/>
              <w:rPr>
                <w:rFonts w:asciiTheme="minorHAnsi" w:hAnsiTheme="minorHAnsi" w:cs="Arial"/>
                <w:b/>
                <w:color w:val="FFFFFF" w:themeColor="background1"/>
                <w:sz w:val="24"/>
              </w:rPr>
            </w:pPr>
            <w:r w:rsidRPr="007E507E">
              <w:rPr>
                <w:rFonts w:asciiTheme="minorHAnsi" w:hAnsiTheme="minorHAnsi" w:cs="Arial"/>
                <w:b/>
                <w:color w:val="FFFFFF" w:themeColor="background1"/>
                <w:sz w:val="24"/>
              </w:rPr>
              <w:t>From</w:t>
            </w:r>
          </w:p>
        </w:tc>
        <w:tc>
          <w:tcPr>
            <w:tcW w:w="7989" w:type="dxa"/>
            <w:shd w:val="clear" w:color="auto" w:fill="auto"/>
          </w:tcPr>
          <w:p w14:paraId="2EF69FB4" w14:textId="353A24B9" w:rsidR="009A3897" w:rsidRPr="00341B15" w:rsidRDefault="009A3897" w:rsidP="009A3897">
            <w:pPr>
              <w:spacing w:before="40" w:after="40"/>
              <w:rPr>
                <w:rFonts w:asciiTheme="minorHAnsi" w:hAnsiTheme="minorHAnsi" w:cs="Arial"/>
                <w:sz w:val="24"/>
              </w:rPr>
            </w:pPr>
            <w:r w:rsidRPr="00341B15">
              <w:rPr>
                <w:rFonts w:asciiTheme="minorHAnsi" w:hAnsiTheme="minorHAnsi" w:cs="Arial"/>
                <w:sz w:val="24"/>
                <w:highlight w:val="yellow"/>
              </w:rPr>
              <w:t xml:space="preserve">[Insert </w:t>
            </w:r>
            <w:r>
              <w:rPr>
                <w:rFonts w:asciiTheme="minorHAnsi" w:hAnsiTheme="minorHAnsi" w:cs="Arial"/>
                <w:sz w:val="24"/>
                <w:highlight w:val="yellow"/>
              </w:rPr>
              <w:t>Privacy Officer</w:t>
            </w:r>
            <w:r w:rsidRPr="00341B15">
              <w:rPr>
                <w:rFonts w:asciiTheme="minorHAnsi" w:hAnsiTheme="minorHAnsi" w:cs="Arial"/>
                <w:sz w:val="24"/>
                <w:highlight w:val="yellow"/>
              </w:rPr>
              <w:t xml:space="preserve"> name and title]</w:t>
            </w:r>
          </w:p>
        </w:tc>
      </w:tr>
      <w:tr w:rsidR="009A3897" w:rsidRPr="007E507E" w14:paraId="4EA43B95" w14:textId="77777777" w:rsidTr="00873A46">
        <w:trPr>
          <w:trHeight w:val="242"/>
        </w:trPr>
        <w:tc>
          <w:tcPr>
            <w:tcW w:w="941" w:type="dxa"/>
            <w:tcBorders>
              <w:top w:val="single" w:sz="6" w:space="0" w:color="FFFFFF" w:themeColor="background1"/>
              <w:bottom w:val="single" w:sz="12" w:space="0" w:color="auto"/>
            </w:tcBorders>
            <w:shd w:val="clear" w:color="auto" w:fill="1F546B"/>
          </w:tcPr>
          <w:p w14:paraId="749A95FA" w14:textId="77777777" w:rsidR="009A3897" w:rsidRPr="007E507E" w:rsidRDefault="009A3897" w:rsidP="009A3897">
            <w:pPr>
              <w:keepNext/>
              <w:spacing w:before="40" w:after="40"/>
              <w:rPr>
                <w:rFonts w:asciiTheme="minorHAnsi" w:hAnsiTheme="minorHAnsi" w:cs="Arial"/>
                <w:b/>
                <w:color w:val="FFFFFF" w:themeColor="background1"/>
                <w:sz w:val="24"/>
              </w:rPr>
            </w:pPr>
            <w:r>
              <w:rPr>
                <w:rFonts w:asciiTheme="minorHAnsi" w:hAnsiTheme="minorHAnsi" w:cs="Arial"/>
                <w:b/>
                <w:color w:val="FFFFFF" w:themeColor="background1"/>
                <w:sz w:val="24"/>
              </w:rPr>
              <w:t>Date</w:t>
            </w:r>
          </w:p>
        </w:tc>
        <w:tc>
          <w:tcPr>
            <w:tcW w:w="7989" w:type="dxa"/>
            <w:shd w:val="clear" w:color="auto" w:fill="auto"/>
          </w:tcPr>
          <w:p w14:paraId="69787EC5" w14:textId="77777777" w:rsidR="009A3897" w:rsidRPr="00341B15" w:rsidRDefault="009A3897" w:rsidP="009A3897">
            <w:pPr>
              <w:spacing w:before="40" w:after="40"/>
              <w:rPr>
                <w:rFonts w:asciiTheme="minorHAnsi" w:hAnsiTheme="minorHAnsi" w:cs="Arial"/>
                <w:sz w:val="24"/>
              </w:rPr>
            </w:pPr>
            <w:r w:rsidRPr="00341B15">
              <w:rPr>
                <w:rFonts w:asciiTheme="minorHAnsi" w:hAnsiTheme="minorHAnsi" w:cs="Arial"/>
                <w:sz w:val="24"/>
                <w:highlight w:val="yellow"/>
              </w:rPr>
              <w:t>[insert date]</w:t>
            </w:r>
          </w:p>
        </w:tc>
      </w:tr>
    </w:tbl>
    <w:p w14:paraId="0D8EB22D" w14:textId="77777777" w:rsidR="008B027E" w:rsidRDefault="008B027E" w:rsidP="008B027E">
      <w:pPr>
        <w:jc w:val="both"/>
        <w:rPr>
          <w:rFonts w:eastAsia="Times New Roman" w:cs="Arial"/>
          <w:color w:val="000000"/>
        </w:rPr>
      </w:pPr>
    </w:p>
    <w:p w14:paraId="218FF2A7" w14:textId="77777777" w:rsidR="008B027E" w:rsidRPr="007E507E" w:rsidRDefault="008B027E" w:rsidP="008B027E">
      <w:pPr>
        <w:jc w:val="both"/>
        <w:rPr>
          <w:rFonts w:eastAsia="Times New Roman" w:cs="Arial"/>
          <w:color w:val="000000"/>
        </w:rPr>
      </w:pPr>
      <w:r>
        <w:rPr>
          <w:rFonts w:eastAsia="Times New Roman" w:cs="Arial"/>
          <w:color w:val="000000"/>
        </w:rPr>
        <w:t>Below I have provided further comments about the development of privacy maturity in our agency and the completion of this assessment.</w:t>
      </w:r>
    </w:p>
    <w:tbl>
      <w:tblPr>
        <w:tblStyle w:val="DIATable"/>
        <w:tblW w:w="0" w:type="auto"/>
        <w:tblInd w:w="127" w:type="dxa"/>
        <w:tblLook w:val="04A0" w:firstRow="1" w:lastRow="0" w:firstColumn="1" w:lastColumn="0" w:noHBand="0" w:noVBand="1"/>
      </w:tblPr>
      <w:tblGrid>
        <w:gridCol w:w="8914"/>
      </w:tblGrid>
      <w:tr w:rsidR="008B027E" w14:paraId="41B85298" w14:textId="77777777" w:rsidTr="00873A46">
        <w:trPr>
          <w:cnfStyle w:val="100000000000" w:firstRow="1" w:lastRow="0" w:firstColumn="0" w:lastColumn="0" w:oddVBand="0" w:evenVBand="0" w:oddHBand="0" w:evenHBand="0" w:firstRowFirstColumn="0" w:firstRowLastColumn="0" w:lastRowFirstColumn="0" w:lastRowLastColumn="0"/>
          <w:trHeight w:val="401"/>
        </w:trPr>
        <w:tc>
          <w:tcPr>
            <w:tcW w:w="8914" w:type="dxa"/>
          </w:tcPr>
          <w:p w14:paraId="2A5CB5D4" w14:textId="77777777" w:rsidR="008B027E" w:rsidRDefault="008B027E" w:rsidP="00D22E4C">
            <w:pPr>
              <w:pStyle w:val="Spacer"/>
              <w:rPr>
                <w:sz w:val="24"/>
              </w:rPr>
            </w:pPr>
            <w:r>
              <w:rPr>
                <w:sz w:val="24"/>
              </w:rPr>
              <w:t>I would like to provide the following comments:</w:t>
            </w:r>
          </w:p>
        </w:tc>
      </w:tr>
      <w:tr w:rsidR="008B027E" w14:paraId="1B12482E" w14:textId="77777777" w:rsidTr="00873A46">
        <w:trPr>
          <w:trHeight w:val="2750"/>
        </w:trPr>
        <w:tc>
          <w:tcPr>
            <w:tcW w:w="8914" w:type="dxa"/>
          </w:tcPr>
          <w:p w14:paraId="57455D1F" w14:textId="77777777" w:rsidR="008B027E" w:rsidRDefault="008B027E" w:rsidP="00D22E4C">
            <w:pPr>
              <w:pStyle w:val="Spacer"/>
              <w:rPr>
                <w:sz w:val="24"/>
              </w:rPr>
            </w:pPr>
          </w:p>
        </w:tc>
      </w:tr>
    </w:tbl>
    <w:p w14:paraId="2767BEFD" w14:textId="77777777" w:rsidR="008B027E" w:rsidRPr="007E507E" w:rsidRDefault="008B027E" w:rsidP="008B027E">
      <w:pPr>
        <w:jc w:val="both"/>
        <w:rPr>
          <w:rFonts w:eastAsia="Times New Roman" w:cs="Arial"/>
          <w:color w:val="000000"/>
        </w:rPr>
      </w:pPr>
    </w:p>
    <w:p w14:paraId="5C411536" w14:textId="77777777" w:rsidR="008B027E" w:rsidRPr="00713327" w:rsidRDefault="008B027E" w:rsidP="008B027E">
      <w:pPr>
        <w:pStyle w:val="Spacer"/>
        <w:rPr>
          <w:sz w:val="2"/>
        </w:rPr>
      </w:pPr>
    </w:p>
    <w:p w14:paraId="6227C858" w14:textId="77777777" w:rsidR="009A3897" w:rsidRDefault="009A3897">
      <w:pPr>
        <w:keepLines w:val="0"/>
        <w:rPr>
          <w:rFonts w:cs="Arial"/>
          <w:b/>
          <w:bCs/>
          <w:color w:val="1F546B" w:themeColor="text2"/>
          <w:sz w:val="28"/>
          <w:szCs w:val="26"/>
        </w:rPr>
      </w:pPr>
      <w:r>
        <w:rPr>
          <w:color w:val="1F546B" w:themeColor="text2"/>
        </w:rPr>
        <w:br w:type="page"/>
      </w:r>
    </w:p>
    <w:p w14:paraId="357ED424" w14:textId="05492547" w:rsidR="008B027E" w:rsidRPr="00EF2B40" w:rsidRDefault="007374AE" w:rsidP="00001E5A">
      <w:pPr>
        <w:pStyle w:val="Heading3"/>
        <w:spacing w:before="0"/>
        <w:rPr>
          <w:color w:val="1F546B" w:themeColor="text2"/>
        </w:rPr>
      </w:pPr>
      <w:r w:rsidRPr="00EF2B40">
        <w:rPr>
          <w:color w:val="1F546B" w:themeColor="text2"/>
        </w:rPr>
        <w:lastRenderedPageBreak/>
        <w:t>Does your agency collect any of the following types of information?</w:t>
      </w:r>
    </w:p>
    <w:p w14:paraId="7143B4EB" w14:textId="1202FEF6" w:rsidR="0016530E" w:rsidRDefault="007B6922" w:rsidP="007B6922">
      <w:pPr>
        <w:pStyle w:val="Spacer"/>
      </w:pPr>
      <w:r>
        <w:t xml:space="preserve">Please indicate with a tick ( </w:t>
      </w:r>
      <w:r w:rsidRPr="007B6922">
        <w:rPr>
          <w:b/>
          <w:bCs/>
        </w:rPr>
        <w:sym w:font="Wingdings" w:char="F0FC"/>
      </w:r>
      <w:r>
        <w:t xml:space="preserve"> ) in the</w:t>
      </w:r>
      <w:r w:rsidR="00EF2B40">
        <w:t>se</w:t>
      </w:r>
      <w:r>
        <w:t xml:space="preserve"> columns if your agency collects any of the following types of personal information.</w:t>
      </w:r>
      <w:r w:rsidR="00EF2B40">
        <w:t xml:space="preserve"> Please tick both if direct </w:t>
      </w:r>
      <w:r w:rsidR="00EF2B40" w:rsidRPr="00EF2B40">
        <w:t>and</w:t>
      </w:r>
      <w:r w:rsidR="00EF2B40">
        <w:t xml:space="preserve"> indirect collection happens.</w:t>
      </w:r>
    </w:p>
    <w:p w14:paraId="7046D900" w14:textId="52CF0D49" w:rsidR="007B6922" w:rsidRDefault="007B6922" w:rsidP="007B6922">
      <w:pPr>
        <w:pStyle w:val="Spacer"/>
        <w:numPr>
          <w:ilvl w:val="0"/>
          <w:numId w:val="26"/>
        </w:numPr>
      </w:pPr>
      <w:r w:rsidRPr="00B22424">
        <w:rPr>
          <w:b/>
          <w:bCs/>
        </w:rPr>
        <w:t>Direct collection:</w:t>
      </w:r>
      <w:r>
        <w:t xml:space="preserve"> received from the individual or their authorised representative.</w:t>
      </w:r>
    </w:p>
    <w:p w14:paraId="6CB9EC5A" w14:textId="686C6EAF" w:rsidR="007B6922" w:rsidRDefault="007B6922" w:rsidP="007B6922">
      <w:pPr>
        <w:pStyle w:val="Spacer"/>
        <w:numPr>
          <w:ilvl w:val="0"/>
          <w:numId w:val="26"/>
        </w:numPr>
      </w:pPr>
      <w:r w:rsidRPr="00B22424">
        <w:rPr>
          <w:b/>
          <w:bCs/>
        </w:rPr>
        <w:t>Indirect collection:</w:t>
      </w:r>
      <w:r>
        <w:t xml:space="preserve"> received from a third party such as another government agency</w:t>
      </w:r>
      <w:r w:rsidR="00B22424">
        <w:t xml:space="preserve"> under a MoU or AISA</w:t>
      </w:r>
      <w:r>
        <w:t xml:space="preserve">, non-government organisations, service providers, etc. </w:t>
      </w:r>
    </w:p>
    <w:p w14:paraId="1C177E3F" w14:textId="77777777" w:rsidR="009A3897" w:rsidRDefault="009A3897" w:rsidP="009A3897">
      <w:pPr>
        <w:pStyle w:val="Spacer"/>
        <w:ind w:left="927"/>
      </w:pPr>
    </w:p>
    <w:p w14:paraId="62B3765F" w14:textId="77777777" w:rsidR="007B6922" w:rsidRDefault="007B6922" w:rsidP="007B6922">
      <w:pPr>
        <w:pStyle w:val="Spacer"/>
      </w:pPr>
    </w:p>
    <w:tbl>
      <w:tblPr>
        <w:tblStyle w:val="DIATable"/>
        <w:tblW w:w="9057" w:type="dxa"/>
        <w:tblInd w:w="0" w:type="dxa"/>
        <w:tblLook w:val="04A0" w:firstRow="1" w:lastRow="0" w:firstColumn="1" w:lastColumn="0" w:noHBand="0" w:noVBand="1"/>
      </w:tblPr>
      <w:tblGrid>
        <w:gridCol w:w="6789"/>
        <w:gridCol w:w="1134"/>
        <w:gridCol w:w="1134"/>
      </w:tblGrid>
      <w:tr w:rsidR="00C57B89" w14:paraId="2CE9AEE2" w14:textId="77777777" w:rsidTr="00B22424">
        <w:trPr>
          <w:cnfStyle w:val="100000000000" w:firstRow="1" w:lastRow="0" w:firstColumn="0" w:lastColumn="0" w:oddVBand="0" w:evenVBand="0" w:oddHBand="0" w:evenHBand="0" w:firstRowFirstColumn="0" w:firstRowLastColumn="0" w:lastRowFirstColumn="0" w:lastRowLastColumn="0"/>
        </w:trPr>
        <w:tc>
          <w:tcPr>
            <w:tcW w:w="6789" w:type="dxa"/>
          </w:tcPr>
          <w:p w14:paraId="792808FF" w14:textId="77777777" w:rsidR="00001E5A" w:rsidRDefault="00001E5A" w:rsidP="0016530E">
            <w:pPr>
              <w:rPr>
                <w:b w:val="0"/>
              </w:rPr>
            </w:pPr>
            <w:r>
              <w:t>Type of Information</w:t>
            </w:r>
          </w:p>
          <w:p w14:paraId="63893443" w14:textId="35A33636" w:rsidR="00EA265B" w:rsidRPr="00EA265B" w:rsidRDefault="00600104" w:rsidP="0016530E">
            <w:pPr>
              <w:rPr>
                <w:sz w:val="16"/>
                <w:szCs w:val="18"/>
              </w:rPr>
            </w:pPr>
            <w:r>
              <w:rPr>
                <w:sz w:val="16"/>
                <w:szCs w:val="18"/>
              </w:rPr>
              <w:t>B</w:t>
            </w:r>
            <w:r w:rsidR="00EA265B">
              <w:rPr>
                <w:sz w:val="16"/>
                <w:szCs w:val="18"/>
              </w:rPr>
              <w:t>rief description of examples of the type of information defined</w:t>
            </w:r>
            <w:r>
              <w:rPr>
                <w:sz w:val="16"/>
                <w:szCs w:val="18"/>
              </w:rPr>
              <w:t>; not a definitive list</w:t>
            </w:r>
          </w:p>
        </w:tc>
        <w:tc>
          <w:tcPr>
            <w:tcW w:w="1134" w:type="dxa"/>
          </w:tcPr>
          <w:p w14:paraId="21A6E926" w14:textId="4621B99C" w:rsidR="00001E5A" w:rsidRDefault="00001E5A" w:rsidP="00001E5A">
            <w:r>
              <w:t xml:space="preserve">Direct </w:t>
            </w:r>
            <w:r w:rsidR="007B6922">
              <w:t>c</w:t>
            </w:r>
            <w:r>
              <w:t>ollection</w:t>
            </w:r>
          </w:p>
        </w:tc>
        <w:tc>
          <w:tcPr>
            <w:tcW w:w="1134" w:type="dxa"/>
          </w:tcPr>
          <w:p w14:paraId="1B4B257B" w14:textId="54CC8812" w:rsidR="00001E5A" w:rsidRPr="00001E5A" w:rsidRDefault="00001E5A" w:rsidP="0016530E">
            <w:pPr>
              <w:rPr>
                <w:b w:val="0"/>
              </w:rPr>
            </w:pPr>
            <w:r>
              <w:t xml:space="preserve">Indirect </w:t>
            </w:r>
            <w:r w:rsidR="007B6922">
              <w:t>c</w:t>
            </w:r>
            <w:r>
              <w:t>ollection</w:t>
            </w:r>
          </w:p>
        </w:tc>
      </w:tr>
      <w:tr w:rsidR="00C57B89" w14:paraId="2B5238B3" w14:textId="77777777" w:rsidTr="00B22424">
        <w:tc>
          <w:tcPr>
            <w:tcW w:w="6789" w:type="dxa"/>
          </w:tcPr>
          <w:p w14:paraId="35877CE2" w14:textId="77777777" w:rsidR="00001E5A" w:rsidRPr="007B6922" w:rsidRDefault="00001E5A" w:rsidP="0016530E">
            <w:pPr>
              <w:rPr>
                <w:szCs w:val="22"/>
              </w:rPr>
            </w:pPr>
            <w:r w:rsidRPr="007B6922">
              <w:rPr>
                <w:szCs w:val="22"/>
              </w:rPr>
              <w:t xml:space="preserve">Biometric </w:t>
            </w:r>
          </w:p>
          <w:p w14:paraId="1BE6EDB8" w14:textId="225E9D01" w:rsidR="00C57B89" w:rsidRPr="00C57B89" w:rsidRDefault="00C57B89" w:rsidP="0016530E">
            <w:pPr>
              <w:rPr>
                <w:sz w:val="16"/>
                <w:szCs w:val="16"/>
              </w:rPr>
            </w:pPr>
            <w:r>
              <w:rPr>
                <w:sz w:val="16"/>
                <w:szCs w:val="16"/>
              </w:rPr>
              <w:t>Information about an individual’s physical or behavioural features: fingerprints, face, voice, gait, etc.</w:t>
            </w:r>
          </w:p>
        </w:tc>
        <w:tc>
          <w:tcPr>
            <w:tcW w:w="1134" w:type="dxa"/>
          </w:tcPr>
          <w:p w14:paraId="053A689D" w14:textId="1F1842E5" w:rsidR="00001E5A" w:rsidRPr="00001E5A" w:rsidRDefault="00001E5A" w:rsidP="00B22424">
            <w:pPr>
              <w:jc w:val="center"/>
              <w:rPr>
                <w:sz w:val="24"/>
              </w:rPr>
            </w:pPr>
          </w:p>
        </w:tc>
        <w:tc>
          <w:tcPr>
            <w:tcW w:w="1134" w:type="dxa"/>
          </w:tcPr>
          <w:p w14:paraId="2CCC0E6D" w14:textId="77777777" w:rsidR="00001E5A" w:rsidRPr="00001E5A" w:rsidRDefault="00001E5A" w:rsidP="00B22424">
            <w:pPr>
              <w:jc w:val="center"/>
              <w:rPr>
                <w:sz w:val="24"/>
              </w:rPr>
            </w:pPr>
          </w:p>
        </w:tc>
      </w:tr>
      <w:tr w:rsidR="00C57B89" w14:paraId="17A00A69" w14:textId="77777777" w:rsidTr="00B22424">
        <w:tc>
          <w:tcPr>
            <w:tcW w:w="6789" w:type="dxa"/>
          </w:tcPr>
          <w:p w14:paraId="548FF21E" w14:textId="77777777" w:rsidR="00001E5A" w:rsidRPr="007B6922" w:rsidRDefault="00001E5A" w:rsidP="0016530E">
            <w:pPr>
              <w:rPr>
                <w:szCs w:val="22"/>
              </w:rPr>
            </w:pPr>
            <w:r w:rsidRPr="007B6922">
              <w:rPr>
                <w:szCs w:val="22"/>
              </w:rPr>
              <w:t>Children</w:t>
            </w:r>
          </w:p>
          <w:p w14:paraId="0C560159" w14:textId="76319666" w:rsidR="00C57B89" w:rsidRPr="00C57B89" w:rsidRDefault="00C57B89" w:rsidP="0016530E">
            <w:pPr>
              <w:rPr>
                <w:sz w:val="16"/>
                <w:szCs w:val="16"/>
              </w:rPr>
            </w:pPr>
            <w:r>
              <w:rPr>
                <w:sz w:val="16"/>
                <w:szCs w:val="16"/>
              </w:rPr>
              <w:t xml:space="preserve">Information about children and young people’s </w:t>
            </w:r>
            <w:r w:rsidR="00EA265B">
              <w:rPr>
                <w:sz w:val="16"/>
                <w:szCs w:val="16"/>
              </w:rPr>
              <w:t>including health</w:t>
            </w:r>
            <w:r>
              <w:rPr>
                <w:sz w:val="16"/>
                <w:szCs w:val="16"/>
              </w:rPr>
              <w:t>, education, well-being, consent, etc.</w:t>
            </w:r>
          </w:p>
        </w:tc>
        <w:tc>
          <w:tcPr>
            <w:tcW w:w="1134" w:type="dxa"/>
          </w:tcPr>
          <w:p w14:paraId="5A7E7066" w14:textId="77777777" w:rsidR="00001E5A" w:rsidRPr="00001E5A" w:rsidRDefault="00001E5A" w:rsidP="00B22424">
            <w:pPr>
              <w:jc w:val="center"/>
              <w:rPr>
                <w:sz w:val="24"/>
              </w:rPr>
            </w:pPr>
          </w:p>
        </w:tc>
        <w:tc>
          <w:tcPr>
            <w:tcW w:w="1134" w:type="dxa"/>
          </w:tcPr>
          <w:p w14:paraId="3FAAD451" w14:textId="77777777" w:rsidR="00001E5A" w:rsidRPr="00001E5A" w:rsidRDefault="00001E5A" w:rsidP="00B22424">
            <w:pPr>
              <w:jc w:val="center"/>
              <w:rPr>
                <w:sz w:val="24"/>
              </w:rPr>
            </w:pPr>
          </w:p>
        </w:tc>
      </w:tr>
      <w:tr w:rsidR="00C57B89" w14:paraId="1DA1361B" w14:textId="77777777" w:rsidTr="00B22424">
        <w:tc>
          <w:tcPr>
            <w:tcW w:w="6789" w:type="dxa"/>
          </w:tcPr>
          <w:p w14:paraId="2311C398" w14:textId="3BEC6833" w:rsidR="00001E5A" w:rsidRPr="007B6922" w:rsidRDefault="00001E5A" w:rsidP="0016530E">
            <w:pPr>
              <w:rPr>
                <w:szCs w:val="22"/>
              </w:rPr>
            </w:pPr>
            <w:r w:rsidRPr="007B6922">
              <w:rPr>
                <w:szCs w:val="22"/>
              </w:rPr>
              <w:t xml:space="preserve">Criminal </w:t>
            </w:r>
            <w:r w:rsidR="00EA265B" w:rsidRPr="007B6922">
              <w:rPr>
                <w:szCs w:val="22"/>
              </w:rPr>
              <w:t>and justice</w:t>
            </w:r>
          </w:p>
          <w:p w14:paraId="71BC0F98" w14:textId="5D140F73" w:rsidR="00C57B89" w:rsidRPr="00C57B89" w:rsidRDefault="00C57B89" w:rsidP="0016530E">
            <w:pPr>
              <w:rPr>
                <w:sz w:val="16"/>
                <w:szCs w:val="16"/>
              </w:rPr>
            </w:pPr>
            <w:r>
              <w:rPr>
                <w:sz w:val="16"/>
                <w:szCs w:val="16"/>
              </w:rPr>
              <w:t xml:space="preserve">Information about an individual’s offending, charges, </w:t>
            </w:r>
            <w:r w:rsidR="0035541D">
              <w:rPr>
                <w:sz w:val="16"/>
                <w:szCs w:val="16"/>
              </w:rPr>
              <w:t>sentencing reports</w:t>
            </w:r>
            <w:r>
              <w:rPr>
                <w:sz w:val="16"/>
                <w:szCs w:val="16"/>
              </w:rPr>
              <w:t xml:space="preserve">, </w:t>
            </w:r>
            <w:r w:rsidR="00EA265B">
              <w:rPr>
                <w:sz w:val="16"/>
                <w:szCs w:val="16"/>
              </w:rPr>
              <w:t>probation</w:t>
            </w:r>
            <w:r>
              <w:rPr>
                <w:sz w:val="16"/>
                <w:szCs w:val="16"/>
              </w:rPr>
              <w:t>, etc.</w:t>
            </w:r>
          </w:p>
        </w:tc>
        <w:tc>
          <w:tcPr>
            <w:tcW w:w="1134" w:type="dxa"/>
          </w:tcPr>
          <w:p w14:paraId="56AF35ED" w14:textId="77777777" w:rsidR="00001E5A" w:rsidRPr="00001E5A" w:rsidRDefault="00001E5A" w:rsidP="00B22424">
            <w:pPr>
              <w:jc w:val="center"/>
              <w:rPr>
                <w:sz w:val="24"/>
              </w:rPr>
            </w:pPr>
          </w:p>
        </w:tc>
        <w:tc>
          <w:tcPr>
            <w:tcW w:w="1134" w:type="dxa"/>
          </w:tcPr>
          <w:p w14:paraId="1AB49ABE" w14:textId="77777777" w:rsidR="00001E5A" w:rsidRPr="00001E5A" w:rsidRDefault="00001E5A" w:rsidP="00B22424">
            <w:pPr>
              <w:jc w:val="center"/>
              <w:rPr>
                <w:sz w:val="24"/>
              </w:rPr>
            </w:pPr>
          </w:p>
        </w:tc>
      </w:tr>
      <w:tr w:rsidR="00C57B89" w14:paraId="5C0CB681" w14:textId="77777777" w:rsidTr="00B22424">
        <w:tc>
          <w:tcPr>
            <w:tcW w:w="6789" w:type="dxa"/>
          </w:tcPr>
          <w:p w14:paraId="56AE60BD" w14:textId="77777777" w:rsidR="00001E5A" w:rsidRPr="007B6922" w:rsidRDefault="00001E5A" w:rsidP="0016530E">
            <w:pPr>
              <w:rPr>
                <w:szCs w:val="22"/>
              </w:rPr>
            </w:pPr>
            <w:r w:rsidRPr="007B6922">
              <w:rPr>
                <w:szCs w:val="22"/>
              </w:rPr>
              <w:t>Employment</w:t>
            </w:r>
          </w:p>
          <w:p w14:paraId="4CA55D6F" w14:textId="56744533" w:rsidR="00C57B89" w:rsidRPr="00C57B89" w:rsidRDefault="00C57B89" w:rsidP="0016530E">
            <w:pPr>
              <w:rPr>
                <w:sz w:val="16"/>
                <w:szCs w:val="16"/>
              </w:rPr>
            </w:pPr>
            <w:r>
              <w:rPr>
                <w:sz w:val="16"/>
                <w:szCs w:val="16"/>
              </w:rPr>
              <w:t xml:space="preserve">Information about individual’s employment such as </w:t>
            </w:r>
            <w:r w:rsidR="0035541D">
              <w:rPr>
                <w:sz w:val="16"/>
                <w:szCs w:val="16"/>
              </w:rPr>
              <w:t>Human Resources</w:t>
            </w:r>
            <w:r>
              <w:rPr>
                <w:sz w:val="16"/>
                <w:szCs w:val="16"/>
              </w:rPr>
              <w:t>, payroll, work history, etc.</w:t>
            </w:r>
          </w:p>
        </w:tc>
        <w:tc>
          <w:tcPr>
            <w:tcW w:w="1134" w:type="dxa"/>
          </w:tcPr>
          <w:p w14:paraId="7EFE4AEE" w14:textId="77777777" w:rsidR="00001E5A" w:rsidRPr="00001E5A" w:rsidRDefault="00001E5A" w:rsidP="00B22424">
            <w:pPr>
              <w:jc w:val="center"/>
              <w:rPr>
                <w:sz w:val="24"/>
              </w:rPr>
            </w:pPr>
          </w:p>
        </w:tc>
        <w:tc>
          <w:tcPr>
            <w:tcW w:w="1134" w:type="dxa"/>
          </w:tcPr>
          <w:p w14:paraId="7C8D83F8" w14:textId="77777777" w:rsidR="00001E5A" w:rsidRPr="00001E5A" w:rsidRDefault="00001E5A" w:rsidP="00B22424">
            <w:pPr>
              <w:jc w:val="center"/>
              <w:rPr>
                <w:sz w:val="24"/>
              </w:rPr>
            </w:pPr>
          </w:p>
        </w:tc>
      </w:tr>
      <w:tr w:rsidR="00C57B89" w14:paraId="20DC9C8E" w14:textId="77777777" w:rsidTr="00B22424">
        <w:tc>
          <w:tcPr>
            <w:tcW w:w="6789" w:type="dxa"/>
          </w:tcPr>
          <w:p w14:paraId="30917FC5" w14:textId="6BA639EC" w:rsidR="00001E5A" w:rsidRPr="007B6922" w:rsidRDefault="00001E5A" w:rsidP="0016530E">
            <w:pPr>
              <w:rPr>
                <w:szCs w:val="22"/>
              </w:rPr>
            </w:pPr>
            <w:r w:rsidRPr="007B6922">
              <w:rPr>
                <w:szCs w:val="22"/>
              </w:rPr>
              <w:t xml:space="preserve">Family </w:t>
            </w:r>
            <w:r w:rsidR="00EA265B" w:rsidRPr="007B6922">
              <w:rPr>
                <w:szCs w:val="22"/>
              </w:rPr>
              <w:t>and</w:t>
            </w:r>
            <w:r w:rsidRPr="007B6922">
              <w:rPr>
                <w:szCs w:val="22"/>
              </w:rPr>
              <w:t xml:space="preserve"> community</w:t>
            </w:r>
          </w:p>
          <w:p w14:paraId="6EC264FA" w14:textId="72FED351" w:rsidR="00C57B89" w:rsidRPr="00C57B89" w:rsidRDefault="00C57B89" w:rsidP="0016530E">
            <w:pPr>
              <w:rPr>
                <w:sz w:val="16"/>
                <w:szCs w:val="16"/>
              </w:rPr>
            </w:pPr>
            <w:r>
              <w:rPr>
                <w:sz w:val="16"/>
                <w:szCs w:val="16"/>
              </w:rPr>
              <w:t>Information about an individual’s</w:t>
            </w:r>
            <w:r w:rsidR="000F6265">
              <w:rPr>
                <w:sz w:val="16"/>
                <w:szCs w:val="16"/>
              </w:rPr>
              <w:t xml:space="preserve"> involvement with</w:t>
            </w:r>
            <w:r>
              <w:rPr>
                <w:sz w:val="16"/>
                <w:szCs w:val="16"/>
              </w:rPr>
              <w:t xml:space="preserve"> social organisations, family </w:t>
            </w:r>
            <w:r w:rsidR="000F6265">
              <w:rPr>
                <w:sz w:val="16"/>
                <w:szCs w:val="16"/>
              </w:rPr>
              <w:t>relationships</w:t>
            </w:r>
            <w:r>
              <w:rPr>
                <w:sz w:val="16"/>
                <w:szCs w:val="16"/>
              </w:rPr>
              <w:t>, etc</w:t>
            </w:r>
            <w:r w:rsidR="000F6265">
              <w:rPr>
                <w:sz w:val="16"/>
                <w:szCs w:val="16"/>
              </w:rPr>
              <w:t>.</w:t>
            </w:r>
          </w:p>
        </w:tc>
        <w:tc>
          <w:tcPr>
            <w:tcW w:w="1134" w:type="dxa"/>
          </w:tcPr>
          <w:p w14:paraId="32A8BD29" w14:textId="77777777" w:rsidR="00001E5A" w:rsidRPr="00001E5A" w:rsidRDefault="00001E5A" w:rsidP="00B22424">
            <w:pPr>
              <w:jc w:val="center"/>
              <w:rPr>
                <w:sz w:val="24"/>
              </w:rPr>
            </w:pPr>
          </w:p>
        </w:tc>
        <w:tc>
          <w:tcPr>
            <w:tcW w:w="1134" w:type="dxa"/>
          </w:tcPr>
          <w:p w14:paraId="0E6DAEEE" w14:textId="77777777" w:rsidR="00001E5A" w:rsidRPr="00001E5A" w:rsidRDefault="00001E5A" w:rsidP="00B22424">
            <w:pPr>
              <w:jc w:val="center"/>
              <w:rPr>
                <w:sz w:val="24"/>
              </w:rPr>
            </w:pPr>
          </w:p>
        </w:tc>
      </w:tr>
      <w:tr w:rsidR="00C57B89" w14:paraId="242F6512" w14:textId="77777777" w:rsidTr="00B22424">
        <w:tc>
          <w:tcPr>
            <w:tcW w:w="6789" w:type="dxa"/>
          </w:tcPr>
          <w:p w14:paraId="1AAE7181" w14:textId="77777777" w:rsidR="00001E5A" w:rsidRPr="007B6922" w:rsidRDefault="00001E5A" w:rsidP="0016530E">
            <w:pPr>
              <w:rPr>
                <w:szCs w:val="22"/>
              </w:rPr>
            </w:pPr>
            <w:r w:rsidRPr="007B6922">
              <w:rPr>
                <w:szCs w:val="22"/>
              </w:rPr>
              <w:t>Financial</w:t>
            </w:r>
          </w:p>
          <w:p w14:paraId="4A6EC0FD" w14:textId="0972CCC8" w:rsidR="00C57B89" w:rsidRPr="00C57B89" w:rsidRDefault="00C57B89" w:rsidP="0016530E">
            <w:pPr>
              <w:rPr>
                <w:sz w:val="16"/>
                <w:szCs w:val="16"/>
              </w:rPr>
            </w:pPr>
            <w:r>
              <w:rPr>
                <w:sz w:val="16"/>
                <w:szCs w:val="16"/>
              </w:rPr>
              <w:t>Information about individual’s finances separate to payroll, such as tax, fraud, AML compliance, etc</w:t>
            </w:r>
            <w:r w:rsidR="00950C65">
              <w:rPr>
                <w:sz w:val="16"/>
                <w:szCs w:val="16"/>
              </w:rPr>
              <w:t>.</w:t>
            </w:r>
          </w:p>
        </w:tc>
        <w:tc>
          <w:tcPr>
            <w:tcW w:w="1134" w:type="dxa"/>
          </w:tcPr>
          <w:p w14:paraId="15EE75BE" w14:textId="77777777" w:rsidR="00001E5A" w:rsidRPr="00001E5A" w:rsidRDefault="00001E5A" w:rsidP="00B22424">
            <w:pPr>
              <w:jc w:val="center"/>
              <w:rPr>
                <w:sz w:val="24"/>
              </w:rPr>
            </w:pPr>
          </w:p>
        </w:tc>
        <w:tc>
          <w:tcPr>
            <w:tcW w:w="1134" w:type="dxa"/>
          </w:tcPr>
          <w:p w14:paraId="7827A69A" w14:textId="77777777" w:rsidR="00001E5A" w:rsidRPr="00001E5A" w:rsidRDefault="00001E5A" w:rsidP="00B22424">
            <w:pPr>
              <w:jc w:val="center"/>
              <w:rPr>
                <w:sz w:val="24"/>
              </w:rPr>
            </w:pPr>
          </w:p>
        </w:tc>
      </w:tr>
      <w:tr w:rsidR="00C57B89" w14:paraId="2C5A2998" w14:textId="77777777" w:rsidTr="00B22424">
        <w:tc>
          <w:tcPr>
            <w:tcW w:w="6789" w:type="dxa"/>
          </w:tcPr>
          <w:p w14:paraId="7266B9FA" w14:textId="77777777" w:rsidR="00001E5A" w:rsidRPr="007B6922" w:rsidRDefault="00001E5A" w:rsidP="0016530E">
            <w:pPr>
              <w:rPr>
                <w:szCs w:val="22"/>
              </w:rPr>
            </w:pPr>
            <w:r w:rsidRPr="007B6922">
              <w:rPr>
                <w:szCs w:val="22"/>
              </w:rPr>
              <w:t>Health</w:t>
            </w:r>
          </w:p>
          <w:p w14:paraId="49453895" w14:textId="7D013DC6" w:rsidR="00600104" w:rsidRPr="00600104" w:rsidRDefault="00600104" w:rsidP="0016530E">
            <w:pPr>
              <w:rPr>
                <w:sz w:val="16"/>
                <w:szCs w:val="16"/>
              </w:rPr>
            </w:pPr>
            <w:r>
              <w:rPr>
                <w:sz w:val="16"/>
                <w:szCs w:val="16"/>
              </w:rPr>
              <w:t>Information about individual’s health, illnesses, and relating to the Health Information Privacy Code</w:t>
            </w:r>
          </w:p>
        </w:tc>
        <w:tc>
          <w:tcPr>
            <w:tcW w:w="1134" w:type="dxa"/>
          </w:tcPr>
          <w:p w14:paraId="7F988C2F" w14:textId="77777777" w:rsidR="00001E5A" w:rsidRPr="00001E5A" w:rsidRDefault="00001E5A" w:rsidP="00B22424">
            <w:pPr>
              <w:jc w:val="center"/>
              <w:rPr>
                <w:sz w:val="24"/>
              </w:rPr>
            </w:pPr>
          </w:p>
        </w:tc>
        <w:tc>
          <w:tcPr>
            <w:tcW w:w="1134" w:type="dxa"/>
          </w:tcPr>
          <w:p w14:paraId="1A46E209" w14:textId="77777777" w:rsidR="00001E5A" w:rsidRPr="00001E5A" w:rsidRDefault="00001E5A" w:rsidP="00B22424">
            <w:pPr>
              <w:jc w:val="center"/>
              <w:rPr>
                <w:sz w:val="24"/>
              </w:rPr>
            </w:pPr>
          </w:p>
        </w:tc>
      </w:tr>
      <w:tr w:rsidR="00B22424" w14:paraId="6D906F72" w14:textId="77777777" w:rsidTr="00B22424">
        <w:tc>
          <w:tcPr>
            <w:tcW w:w="6789" w:type="dxa"/>
          </w:tcPr>
          <w:p w14:paraId="5F256D3D" w14:textId="77777777" w:rsidR="00001E5A" w:rsidRPr="007B6922" w:rsidRDefault="00001E5A" w:rsidP="0016530E">
            <w:pPr>
              <w:rPr>
                <w:szCs w:val="22"/>
              </w:rPr>
            </w:pPr>
            <w:r w:rsidRPr="007B6922">
              <w:rPr>
                <w:szCs w:val="22"/>
              </w:rPr>
              <w:t>Intelligence and security</w:t>
            </w:r>
          </w:p>
          <w:p w14:paraId="36C4C1A7" w14:textId="2FB0D47C" w:rsidR="00600104" w:rsidRPr="00600104" w:rsidRDefault="00600104" w:rsidP="0016530E">
            <w:pPr>
              <w:rPr>
                <w:sz w:val="16"/>
                <w:szCs w:val="16"/>
              </w:rPr>
            </w:pPr>
            <w:r>
              <w:rPr>
                <w:sz w:val="16"/>
                <w:szCs w:val="16"/>
              </w:rPr>
              <w:t xml:space="preserve">Information such as </w:t>
            </w:r>
            <w:r w:rsidR="000F6265">
              <w:rPr>
                <w:sz w:val="16"/>
                <w:szCs w:val="16"/>
              </w:rPr>
              <w:t>operational intelligence</w:t>
            </w:r>
            <w:r>
              <w:rPr>
                <w:sz w:val="16"/>
                <w:szCs w:val="16"/>
              </w:rPr>
              <w:t xml:space="preserve"> and </w:t>
            </w:r>
            <w:r w:rsidR="000F6265">
              <w:rPr>
                <w:sz w:val="16"/>
                <w:szCs w:val="16"/>
              </w:rPr>
              <w:t xml:space="preserve">the </w:t>
            </w:r>
            <w:r>
              <w:rPr>
                <w:sz w:val="16"/>
                <w:szCs w:val="16"/>
              </w:rPr>
              <w:t>protection of New Zealand’s national security</w:t>
            </w:r>
          </w:p>
        </w:tc>
        <w:tc>
          <w:tcPr>
            <w:tcW w:w="1134" w:type="dxa"/>
          </w:tcPr>
          <w:p w14:paraId="35460647" w14:textId="77777777" w:rsidR="00001E5A" w:rsidRPr="00001E5A" w:rsidRDefault="00001E5A" w:rsidP="00B22424">
            <w:pPr>
              <w:jc w:val="center"/>
              <w:rPr>
                <w:sz w:val="24"/>
              </w:rPr>
            </w:pPr>
          </w:p>
        </w:tc>
        <w:tc>
          <w:tcPr>
            <w:tcW w:w="1134" w:type="dxa"/>
          </w:tcPr>
          <w:p w14:paraId="5A6B9DC5" w14:textId="77777777" w:rsidR="00001E5A" w:rsidRPr="00001E5A" w:rsidRDefault="00001E5A" w:rsidP="00B22424">
            <w:pPr>
              <w:jc w:val="center"/>
              <w:rPr>
                <w:sz w:val="24"/>
              </w:rPr>
            </w:pPr>
          </w:p>
        </w:tc>
      </w:tr>
      <w:tr w:rsidR="00B22424" w14:paraId="1D4A784B" w14:textId="77777777" w:rsidTr="00B22424">
        <w:tc>
          <w:tcPr>
            <w:tcW w:w="6789" w:type="dxa"/>
          </w:tcPr>
          <w:p w14:paraId="57BC0460" w14:textId="77777777" w:rsidR="00001E5A" w:rsidRPr="007B6922" w:rsidRDefault="00001E5A" w:rsidP="0016530E">
            <w:pPr>
              <w:rPr>
                <w:szCs w:val="22"/>
              </w:rPr>
            </w:pPr>
            <w:r w:rsidRPr="007B6922">
              <w:rPr>
                <w:szCs w:val="22"/>
              </w:rPr>
              <w:t>Research and statistics</w:t>
            </w:r>
          </w:p>
          <w:p w14:paraId="5910634C" w14:textId="5DA7D7EA" w:rsidR="00600104" w:rsidRPr="00600104" w:rsidRDefault="00600104" w:rsidP="0016530E">
            <w:pPr>
              <w:rPr>
                <w:sz w:val="16"/>
                <w:szCs w:val="16"/>
              </w:rPr>
            </w:pPr>
            <w:r>
              <w:rPr>
                <w:sz w:val="16"/>
                <w:szCs w:val="16"/>
              </w:rPr>
              <w:t xml:space="preserve">Including demographic, aggregated, deidentified, and authorised use of the </w:t>
            </w:r>
            <w:proofErr w:type="spellStart"/>
            <w:r>
              <w:rPr>
                <w:sz w:val="16"/>
                <w:szCs w:val="16"/>
              </w:rPr>
              <w:t>StatsNZ</w:t>
            </w:r>
            <w:proofErr w:type="spellEnd"/>
            <w:r>
              <w:rPr>
                <w:sz w:val="16"/>
                <w:szCs w:val="16"/>
              </w:rPr>
              <w:t xml:space="preserve"> IDI</w:t>
            </w:r>
            <w:r w:rsidR="007B6922">
              <w:rPr>
                <w:sz w:val="16"/>
                <w:szCs w:val="16"/>
              </w:rPr>
              <w:t xml:space="preserve"> for research</w:t>
            </w:r>
          </w:p>
        </w:tc>
        <w:tc>
          <w:tcPr>
            <w:tcW w:w="1134" w:type="dxa"/>
          </w:tcPr>
          <w:p w14:paraId="64BE3040" w14:textId="77777777" w:rsidR="00001E5A" w:rsidRPr="00001E5A" w:rsidRDefault="00001E5A" w:rsidP="00B22424">
            <w:pPr>
              <w:jc w:val="center"/>
              <w:rPr>
                <w:sz w:val="24"/>
              </w:rPr>
            </w:pPr>
          </w:p>
        </w:tc>
        <w:tc>
          <w:tcPr>
            <w:tcW w:w="1134" w:type="dxa"/>
          </w:tcPr>
          <w:p w14:paraId="6F4DF8B0" w14:textId="77777777" w:rsidR="00001E5A" w:rsidRPr="00001E5A" w:rsidRDefault="00001E5A" w:rsidP="00B22424">
            <w:pPr>
              <w:jc w:val="center"/>
              <w:rPr>
                <w:sz w:val="24"/>
              </w:rPr>
            </w:pPr>
          </w:p>
        </w:tc>
      </w:tr>
      <w:tr w:rsidR="00B22424" w14:paraId="0784DF08" w14:textId="77777777" w:rsidTr="00B22424">
        <w:tc>
          <w:tcPr>
            <w:tcW w:w="6789" w:type="dxa"/>
          </w:tcPr>
          <w:p w14:paraId="35F3D561" w14:textId="77777777" w:rsidR="00001E5A" w:rsidRPr="007B6922" w:rsidRDefault="00001E5A" w:rsidP="0016530E">
            <w:pPr>
              <w:rPr>
                <w:szCs w:val="22"/>
              </w:rPr>
            </w:pPr>
            <w:r w:rsidRPr="007B6922">
              <w:rPr>
                <w:szCs w:val="22"/>
              </w:rPr>
              <w:t>Unique Identifiers</w:t>
            </w:r>
          </w:p>
          <w:p w14:paraId="4CF58E91" w14:textId="3FFFB6FA" w:rsidR="00600104" w:rsidRPr="00600104" w:rsidRDefault="00600104" w:rsidP="0016530E">
            <w:pPr>
              <w:rPr>
                <w:sz w:val="16"/>
                <w:szCs w:val="16"/>
              </w:rPr>
            </w:pPr>
            <w:r>
              <w:rPr>
                <w:sz w:val="16"/>
                <w:szCs w:val="16"/>
              </w:rPr>
              <w:t xml:space="preserve">Including those issued by your agency and collected from others </w:t>
            </w:r>
          </w:p>
        </w:tc>
        <w:tc>
          <w:tcPr>
            <w:tcW w:w="1134" w:type="dxa"/>
          </w:tcPr>
          <w:p w14:paraId="036B28CC" w14:textId="77777777" w:rsidR="00001E5A" w:rsidRPr="00001E5A" w:rsidRDefault="00001E5A" w:rsidP="00B22424">
            <w:pPr>
              <w:jc w:val="center"/>
              <w:rPr>
                <w:sz w:val="24"/>
              </w:rPr>
            </w:pPr>
          </w:p>
        </w:tc>
        <w:tc>
          <w:tcPr>
            <w:tcW w:w="1134" w:type="dxa"/>
          </w:tcPr>
          <w:p w14:paraId="4108BE9A" w14:textId="77777777" w:rsidR="00001E5A" w:rsidRPr="00001E5A" w:rsidRDefault="00001E5A" w:rsidP="00B22424">
            <w:pPr>
              <w:jc w:val="center"/>
              <w:rPr>
                <w:sz w:val="24"/>
              </w:rPr>
            </w:pPr>
          </w:p>
        </w:tc>
      </w:tr>
    </w:tbl>
    <w:p w14:paraId="78E1D1C5" w14:textId="77777777" w:rsidR="008B027E" w:rsidRPr="00B22424" w:rsidRDefault="008B027E" w:rsidP="008B027E">
      <w:pPr>
        <w:keepLines w:val="0"/>
        <w:rPr>
          <w:rFonts w:cs="Arial"/>
          <w:b/>
          <w:bCs/>
          <w:iCs/>
          <w:sz w:val="8"/>
          <w:szCs w:val="4"/>
          <w:lang w:eastAsia="en-NZ"/>
        </w:rPr>
      </w:pPr>
      <w:r w:rsidRPr="00B22424">
        <w:rPr>
          <w:sz w:val="2"/>
          <w:szCs w:val="2"/>
          <w:lang w:eastAsia="en-NZ"/>
        </w:rPr>
        <w:br w:type="page"/>
      </w:r>
    </w:p>
    <w:p w14:paraId="0EC80B51" w14:textId="77777777" w:rsidR="005F1703" w:rsidRPr="00EF4E8F" w:rsidRDefault="009B529C" w:rsidP="00EF4E8F">
      <w:pPr>
        <w:pStyle w:val="Heading1"/>
        <w:rPr>
          <w:rFonts w:asciiTheme="minorHAnsi" w:hAnsiTheme="minorHAnsi"/>
          <w:color w:val="1F546B"/>
          <w:sz w:val="40"/>
        </w:rPr>
      </w:pPr>
      <w:r w:rsidRPr="00EF4E8F">
        <w:rPr>
          <w:rFonts w:asciiTheme="minorHAnsi" w:hAnsiTheme="minorHAnsi"/>
          <w:color w:val="1F546B"/>
          <w:sz w:val="40"/>
        </w:rPr>
        <w:lastRenderedPageBreak/>
        <w:t>Core Expectations</w:t>
      </w:r>
    </w:p>
    <w:p w14:paraId="2B66C9FD" w14:textId="77777777" w:rsidR="000748AC" w:rsidRPr="000748AC" w:rsidRDefault="009A3897" w:rsidP="000748AC">
      <w:hyperlink r:id="rId20" w:history="1">
        <w:r w:rsidR="000748AC" w:rsidRPr="000748AC">
          <w:rPr>
            <w:rStyle w:val="Hyperlink"/>
          </w:rPr>
          <w:t>Core expectation guidance</w:t>
        </w:r>
      </w:hyperlink>
    </w:p>
    <w:tbl>
      <w:tblPr>
        <w:tblStyle w:val="DIATable"/>
        <w:tblW w:w="0" w:type="auto"/>
        <w:tblLook w:val="04A0" w:firstRow="1" w:lastRow="0" w:firstColumn="1" w:lastColumn="0" w:noHBand="0" w:noVBand="1"/>
      </w:tblPr>
      <w:tblGrid>
        <w:gridCol w:w="1484"/>
        <w:gridCol w:w="1654"/>
        <w:gridCol w:w="4394"/>
        <w:gridCol w:w="1401"/>
      </w:tblGrid>
      <w:tr w:rsidR="001578D4" w14:paraId="721B45A0" w14:textId="77777777" w:rsidTr="003A3E6E">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215FC528" w14:textId="77777777" w:rsidR="001578D4" w:rsidRPr="001578D4" w:rsidRDefault="001578D4" w:rsidP="00603635">
            <w:r w:rsidRPr="00A10695">
              <w:t xml:space="preserve">Core Expectation 1: </w:t>
            </w:r>
            <w:r w:rsidR="00136FF1" w:rsidRPr="00136FF1">
              <w:t>Take a people-centred approach to privacy that is respectful of those the information is about and provides the public with effective services.</w:t>
            </w:r>
          </w:p>
        </w:tc>
      </w:tr>
      <w:tr w:rsidR="00046510" w14:paraId="7C71EBC8" w14:textId="77777777" w:rsidTr="00D2481E">
        <w:trPr>
          <w:cantSplit w:val="0"/>
        </w:trPr>
        <w:tc>
          <w:tcPr>
            <w:tcW w:w="1484" w:type="dxa"/>
            <w:vMerge w:val="restart"/>
          </w:tcPr>
          <w:p w14:paraId="1B4B10E0" w14:textId="77777777" w:rsidR="00046510" w:rsidRDefault="00046510" w:rsidP="00E9281A">
            <w:pPr>
              <w:rPr>
                <w:b/>
              </w:rPr>
            </w:pPr>
            <w:r>
              <w:rPr>
                <w:b/>
              </w:rPr>
              <w:t>CE1.1</w:t>
            </w:r>
          </w:p>
        </w:tc>
        <w:tc>
          <w:tcPr>
            <w:tcW w:w="1654" w:type="dxa"/>
            <w:vMerge w:val="restart"/>
          </w:tcPr>
          <w:p w14:paraId="29D31DB2" w14:textId="77777777" w:rsidR="00046510" w:rsidRDefault="00046510" w:rsidP="00E9281A">
            <w:pPr>
              <w:rPr>
                <w:b/>
              </w:rPr>
            </w:pPr>
            <w:r w:rsidRPr="003A3E6E">
              <w:rPr>
                <w:b/>
              </w:rPr>
              <w:t>Having a people-centred privacy programme</w:t>
            </w:r>
          </w:p>
        </w:tc>
        <w:tc>
          <w:tcPr>
            <w:tcW w:w="4394" w:type="dxa"/>
          </w:tcPr>
          <w:p w14:paraId="2326F19C" w14:textId="77777777" w:rsidR="00046510" w:rsidRPr="005D36E7" w:rsidRDefault="00046510" w:rsidP="005D36E7">
            <w:pPr>
              <w:rPr>
                <w:b/>
              </w:rPr>
            </w:pPr>
            <w:r>
              <w:rPr>
                <w:b/>
              </w:rPr>
              <w:t xml:space="preserve">Informal: </w:t>
            </w:r>
            <w:r w:rsidR="00652AB3" w:rsidRPr="00652AB3">
              <w:t>Privacy policies and practices are compliance-centric and risk-centric with limited focus on the impact of decisions about use of personal information on the people that the information is about.</w:t>
            </w:r>
          </w:p>
        </w:tc>
        <w:tc>
          <w:tcPr>
            <w:tcW w:w="1401" w:type="dxa"/>
            <w:vMerge w:val="restart"/>
          </w:tcPr>
          <w:p w14:paraId="280FAD23" w14:textId="4E8731AF" w:rsidR="00046510" w:rsidRPr="00DE51C7" w:rsidRDefault="003C52F5" w:rsidP="00E9281A">
            <w:pPr>
              <w:jc w:val="center"/>
            </w:pPr>
            <w:r w:rsidRPr="00DE51C7">
              <w:rPr>
                <w:highlight w:val="yellow"/>
              </w:rPr>
              <w:t>Type rating here</w:t>
            </w:r>
          </w:p>
        </w:tc>
      </w:tr>
      <w:tr w:rsidR="00046510" w14:paraId="394B0DE0" w14:textId="77777777" w:rsidTr="00D2481E">
        <w:trPr>
          <w:cantSplit w:val="0"/>
        </w:trPr>
        <w:tc>
          <w:tcPr>
            <w:tcW w:w="1484" w:type="dxa"/>
            <w:vMerge/>
          </w:tcPr>
          <w:p w14:paraId="396F5037" w14:textId="77777777" w:rsidR="00046510" w:rsidRDefault="00046510" w:rsidP="00046510">
            <w:pPr>
              <w:jc w:val="center"/>
              <w:rPr>
                <w:b/>
              </w:rPr>
            </w:pPr>
          </w:p>
        </w:tc>
        <w:tc>
          <w:tcPr>
            <w:tcW w:w="1654" w:type="dxa"/>
            <w:vMerge/>
          </w:tcPr>
          <w:p w14:paraId="7E6531DB" w14:textId="77777777" w:rsidR="00046510" w:rsidRDefault="00046510" w:rsidP="00E9281A">
            <w:pPr>
              <w:rPr>
                <w:b/>
              </w:rPr>
            </w:pPr>
          </w:p>
        </w:tc>
        <w:tc>
          <w:tcPr>
            <w:tcW w:w="4394" w:type="dxa"/>
          </w:tcPr>
          <w:p w14:paraId="0B36A3A3" w14:textId="77777777" w:rsidR="00046510" w:rsidRDefault="00360B02" w:rsidP="00E9281A">
            <w:pPr>
              <w:rPr>
                <w:b/>
              </w:rPr>
            </w:pPr>
            <w:r>
              <w:rPr>
                <w:b/>
              </w:rPr>
              <w:t>Foundational</w:t>
            </w:r>
            <w:r w:rsidR="00046510">
              <w:rPr>
                <w:b/>
              </w:rPr>
              <w:t xml:space="preserve">: </w:t>
            </w:r>
            <w:r w:rsidR="00652AB3" w:rsidRPr="00652AB3">
              <w:t>Privacy policies and practices include recommendations to consider the views of the people that the information is about. The privacy programme has no specific focus on instilling a people-centred perspective.</w:t>
            </w:r>
          </w:p>
        </w:tc>
        <w:tc>
          <w:tcPr>
            <w:tcW w:w="1401" w:type="dxa"/>
            <w:vMerge/>
          </w:tcPr>
          <w:p w14:paraId="4A30481B" w14:textId="77777777" w:rsidR="00046510" w:rsidRPr="00DE51C7" w:rsidRDefault="00046510" w:rsidP="00E9281A"/>
        </w:tc>
      </w:tr>
      <w:tr w:rsidR="00046510" w14:paraId="4BE72846" w14:textId="77777777" w:rsidTr="00D2481E">
        <w:trPr>
          <w:cantSplit w:val="0"/>
        </w:trPr>
        <w:tc>
          <w:tcPr>
            <w:tcW w:w="1484" w:type="dxa"/>
            <w:vMerge/>
          </w:tcPr>
          <w:p w14:paraId="0F600A98" w14:textId="77777777" w:rsidR="00046510" w:rsidRDefault="00046510" w:rsidP="00E9281A">
            <w:pPr>
              <w:rPr>
                <w:b/>
              </w:rPr>
            </w:pPr>
          </w:p>
        </w:tc>
        <w:tc>
          <w:tcPr>
            <w:tcW w:w="1654" w:type="dxa"/>
            <w:vMerge/>
          </w:tcPr>
          <w:p w14:paraId="72830FE1" w14:textId="77777777" w:rsidR="00046510" w:rsidRDefault="00046510" w:rsidP="00E9281A">
            <w:pPr>
              <w:rPr>
                <w:b/>
              </w:rPr>
            </w:pPr>
          </w:p>
        </w:tc>
        <w:tc>
          <w:tcPr>
            <w:tcW w:w="4394" w:type="dxa"/>
          </w:tcPr>
          <w:p w14:paraId="29052074" w14:textId="77777777" w:rsidR="00046510" w:rsidRDefault="00046510" w:rsidP="00E9281A">
            <w:pPr>
              <w:rPr>
                <w:b/>
              </w:rPr>
            </w:pPr>
            <w:r>
              <w:rPr>
                <w:b/>
              </w:rPr>
              <w:t xml:space="preserve">Managed: </w:t>
            </w:r>
            <w:r w:rsidR="00652AB3" w:rsidRPr="00652AB3">
              <w:t>Privacy policies and practices are appropriately aligned with DPUP’s Principles and Guidelines. The privacy programme focuses on change initiatives to embed a people-centred approach.</w:t>
            </w:r>
          </w:p>
        </w:tc>
        <w:tc>
          <w:tcPr>
            <w:tcW w:w="1401" w:type="dxa"/>
            <w:vMerge/>
          </w:tcPr>
          <w:p w14:paraId="44BAC367" w14:textId="77777777" w:rsidR="00046510" w:rsidRPr="00DE51C7" w:rsidRDefault="00046510" w:rsidP="00E9281A"/>
        </w:tc>
      </w:tr>
      <w:tr w:rsidR="00046510" w14:paraId="4F9F413F" w14:textId="77777777" w:rsidTr="00D2481E">
        <w:trPr>
          <w:cantSplit w:val="0"/>
        </w:trPr>
        <w:tc>
          <w:tcPr>
            <w:tcW w:w="1484" w:type="dxa"/>
            <w:vMerge w:val="restart"/>
          </w:tcPr>
          <w:p w14:paraId="7E00E7CF" w14:textId="77777777" w:rsidR="00046510" w:rsidRDefault="00046510" w:rsidP="00E9281A">
            <w:pPr>
              <w:rPr>
                <w:b/>
              </w:rPr>
            </w:pPr>
            <w:r>
              <w:rPr>
                <w:b/>
              </w:rPr>
              <w:t>CE1.2</w:t>
            </w:r>
          </w:p>
        </w:tc>
        <w:tc>
          <w:tcPr>
            <w:tcW w:w="1654" w:type="dxa"/>
            <w:vMerge w:val="restart"/>
          </w:tcPr>
          <w:p w14:paraId="03C9DD00" w14:textId="77777777" w:rsidR="00046510" w:rsidRDefault="00046510" w:rsidP="00E9281A">
            <w:pPr>
              <w:rPr>
                <w:b/>
              </w:rPr>
            </w:pPr>
            <w:r>
              <w:rPr>
                <w:b/>
              </w:rPr>
              <w:t>Connecting with service users</w:t>
            </w:r>
          </w:p>
        </w:tc>
        <w:tc>
          <w:tcPr>
            <w:tcW w:w="4394" w:type="dxa"/>
          </w:tcPr>
          <w:p w14:paraId="722FF295" w14:textId="77777777" w:rsidR="00046510" w:rsidRDefault="00046510" w:rsidP="00E9281A">
            <w:pPr>
              <w:rPr>
                <w:b/>
              </w:rPr>
            </w:pPr>
            <w:r>
              <w:rPr>
                <w:b/>
              </w:rPr>
              <w:t xml:space="preserve">Informal: </w:t>
            </w:r>
            <w:r w:rsidR="000A602B" w:rsidRPr="000A602B">
              <w:t>Individual initiatives infrequently connect with service users to test new ideas with them about collection or use of their personal information.</w:t>
            </w:r>
          </w:p>
        </w:tc>
        <w:tc>
          <w:tcPr>
            <w:tcW w:w="1401" w:type="dxa"/>
            <w:vMerge w:val="restart"/>
          </w:tcPr>
          <w:p w14:paraId="347A3710" w14:textId="6A583779" w:rsidR="00B50116" w:rsidRPr="00DE51C7" w:rsidRDefault="00046510" w:rsidP="00B50116">
            <w:pPr>
              <w:jc w:val="center"/>
            </w:pPr>
            <w:r w:rsidRPr="00DE51C7">
              <w:rPr>
                <w:highlight w:val="yellow"/>
              </w:rPr>
              <w:t>Type rating here</w:t>
            </w:r>
          </w:p>
        </w:tc>
      </w:tr>
      <w:tr w:rsidR="00046510" w14:paraId="2A80E561" w14:textId="77777777" w:rsidTr="00D2481E">
        <w:trPr>
          <w:cantSplit w:val="0"/>
        </w:trPr>
        <w:tc>
          <w:tcPr>
            <w:tcW w:w="1484" w:type="dxa"/>
            <w:vMerge/>
          </w:tcPr>
          <w:p w14:paraId="2B96DEF6" w14:textId="77777777" w:rsidR="00046510" w:rsidRDefault="00046510" w:rsidP="00046510">
            <w:pPr>
              <w:jc w:val="center"/>
              <w:rPr>
                <w:b/>
              </w:rPr>
            </w:pPr>
          </w:p>
        </w:tc>
        <w:tc>
          <w:tcPr>
            <w:tcW w:w="1654" w:type="dxa"/>
            <w:vMerge/>
          </w:tcPr>
          <w:p w14:paraId="55F44B5F" w14:textId="77777777" w:rsidR="00046510" w:rsidRDefault="00046510" w:rsidP="00E9281A">
            <w:pPr>
              <w:rPr>
                <w:b/>
              </w:rPr>
            </w:pPr>
          </w:p>
        </w:tc>
        <w:tc>
          <w:tcPr>
            <w:tcW w:w="4394" w:type="dxa"/>
          </w:tcPr>
          <w:p w14:paraId="17FC6AB5" w14:textId="77777777" w:rsidR="00046510" w:rsidRPr="005D36E7" w:rsidRDefault="00360B02" w:rsidP="00E9281A">
            <w:pPr>
              <w:rPr>
                <w:b/>
              </w:rPr>
            </w:pPr>
            <w:r>
              <w:rPr>
                <w:b/>
              </w:rPr>
              <w:t>Foundational</w:t>
            </w:r>
            <w:r w:rsidR="00046510">
              <w:rPr>
                <w:b/>
              </w:rPr>
              <w:t xml:space="preserve">: </w:t>
            </w:r>
            <w:r w:rsidRPr="00360B02">
              <w:t>Individual initiatives connect with service users or their representatives to include their views in decision-making processes about collection and use of their personal information. There is little guidance for initiatives about when and how to go about it.</w:t>
            </w:r>
          </w:p>
        </w:tc>
        <w:tc>
          <w:tcPr>
            <w:tcW w:w="1401" w:type="dxa"/>
            <w:vMerge/>
          </w:tcPr>
          <w:p w14:paraId="49966A82" w14:textId="77777777" w:rsidR="00046510" w:rsidRPr="00DE51C7" w:rsidRDefault="00046510" w:rsidP="00E9281A"/>
        </w:tc>
      </w:tr>
      <w:tr w:rsidR="00046510" w14:paraId="576D76DF" w14:textId="77777777" w:rsidTr="00D2481E">
        <w:trPr>
          <w:cantSplit w:val="0"/>
        </w:trPr>
        <w:tc>
          <w:tcPr>
            <w:tcW w:w="1484" w:type="dxa"/>
            <w:vMerge/>
          </w:tcPr>
          <w:p w14:paraId="2DEC8026" w14:textId="77777777" w:rsidR="00046510" w:rsidRDefault="00046510" w:rsidP="00E9281A">
            <w:pPr>
              <w:rPr>
                <w:b/>
              </w:rPr>
            </w:pPr>
          </w:p>
        </w:tc>
        <w:tc>
          <w:tcPr>
            <w:tcW w:w="1654" w:type="dxa"/>
            <w:vMerge/>
          </w:tcPr>
          <w:p w14:paraId="64FCF756" w14:textId="77777777" w:rsidR="00046510" w:rsidRDefault="00046510" w:rsidP="00E9281A">
            <w:pPr>
              <w:rPr>
                <w:b/>
              </w:rPr>
            </w:pPr>
          </w:p>
        </w:tc>
        <w:tc>
          <w:tcPr>
            <w:tcW w:w="4394" w:type="dxa"/>
          </w:tcPr>
          <w:p w14:paraId="57A98DA9" w14:textId="77777777" w:rsidR="00046510" w:rsidRDefault="00046510" w:rsidP="00E9281A">
            <w:pPr>
              <w:rPr>
                <w:b/>
              </w:rPr>
            </w:pPr>
            <w:r>
              <w:rPr>
                <w:b/>
              </w:rPr>
              <w:t xml:space="preserve">Managed: </w:t>
            </w:r>
            <w:r w:rsidR="00360B02" w:rsidRPr="00360B02">
              <w:t>There are established processes and easy-to-use methods for connecting with service users or their representatives, when appropriate, to include their views in decision-making processes about collection and use of their personal information.</w:t>
            </w:r>
          </w:p>
        </w:tc>
        <w:tc>
          <w:tcPr>
            <w:tcW w:w="1401" w:type="dxa"/>
            <w:vMerge/>
          </w:tcPr>
          <w:p w14:paraId="1EAC6A0F" w14:textId="77777777" w:rsidR="00046510" w:rsidRPr="00DE51C7" w:rsidRDefault="00046510" w:rsidP="00E9281A"/>
        </w:tc>
      </w:tr>
      <w:tr w:rsidR="00046510" w14:paraId="22D5740D" w14:textId="77777777" w:rsidTr="00D2481E">
        <w:trPr>
          <w:cantSplit w:val="0"/>
          <w:trHeight w:val="935"/>
        </w:trPr>
        <w:tc>
          <w:tcPr>
            <w:tcW w:w="1484" w:type="dxa"/>
            <w:vMerge w:val="restart"/>
          </w:tcPr>
          <w:p w14:paraId="1D763669" w14:textId="77777777" w:rsidR="00046510" w:rsidRDefault="00046510" w:rsidP="00E9281A">
            <w:pPr>
              <w:rPr>
                <w:b/>
              </w:rPr>
            </w:pPr>
            <w:r>
              <w:rPr>
                <w:b/>
              </w:rPr>
              <w:t>CE1.3</w:t>
            </w:r>
          </w:p>
        </w:tc>
        <w:tc>
          <w:tcPr>
            <w:tcW w:w="1654" w:type="dxa"/>
            <w:vMerge w:val="restart"/>
          </w:tcPr>
          <w:p w14:paraId="5B12151D" w14:textId="77777777" w:rsidR="005D36E7" w:rsidRDefault="00046510" w:rsidP="00E9281A">
            <w:pPr>
              <w:rPr>
                <w:b/>
              </w:rPr>
            </w:pPr>
            <w:r>
              <w:rPr>
                <w:b/>
              </w:rPr>
              <w:t>Being transparent</w:t>
            </w:r>
          </w:p>
          <w:p w14:paraId="388667D6" w14:textId="77777777" w:rsidR="00046510" w:rsidRPr="005D36E7" w:rsidRDefault="00046510" w:rsidP="005D36E7"/>
        </w:tc>
        <w:tc>
          <w:tcPr>
            <w:tcW w:w="4394" w:type="dxa"/>
          </w:tcPr>
          <w:p w14:paraId="174A44AD" w14:textId="77777777" w:rsidR="00360B02" w:rsidRDefault="00046510" w:rsidP="00360B02">
            <w:r>
              <w:rPr>
                <w:b/>
              </w:rPr>
              <w:t>Informal:</w:t>
            </w:r>
            <w:r>
              <w:t xml:space="preserve"> </w:t>
            </w:r>
            <w:r w:rsidR="00360B02">
              <w:t>Transparency is limited to general clauses in consent forms or privacy notices or statements used at the start of the relationship with service users.</w:t>
            </w:r>
          </w:p>
          <w:p w14:paraId="173962B6" w14:textId="77777777" w:rsidR="00046510" w:rsidRDefault="00360B02" w:rsidP="00360B02">
            <w:pPr>
              <w:rPr>
                <w:b/>
              </w:rPr>
            </w:pPr>
            <w:r>
              <w:t>The approach to enabling people to access their information and request correction is ad hoc or reactive.</w:t>
            </w:r>
          </w:p>
        </w:tc>
        <w:tc>
          <w:tcPr>
            <w:tcW w:w="1401" w:type="dxa"/>
            <w:vMerge w:val="restart"/>
          </w:tcPr>
          <w:p w14:paraId="0F8CACFF" w14:textId="5554FDEA" w:rsidR="00B50116" w:rsidRPr="00DE51C7" w:rsidRDefault="00046510" w:rsidP="00B50116">
            <w:pPr>
              <w:jc w:val="center"/>
            </w:pPr>
            <w:r w:rsidRPr="00DE51C7">
              <w:rPr>
                <w:highlight w:val="yellow"/>
              </w:rPr>
              <w:t>Type rating here</w:t>
            </w:r>
          </w:p>
        </w:tc>
      </w:tr>
      <w:tr w:rsidR="00046510" w14:paraId="0F127E03" w14:textId="77777777" w:rsidTr="00D2481E">
        <w:trPr>
          <w:cantSplit w:val="0"/>
        </w:trPr>
        <w:tc>
          <w:tcPr>
            <w:tcW w:w="1484" w:type="dxa"/>
            <w:vMerge/>
          </w:tcPr>
          <w:p w14:paraId="71D1E026" w14:textId="77777777" w:rsidR="00046510" w:rsidRPr="00046510" w:rsidRDefault="00046510" w:rsidP="00046510">
            <w:pPr>
              <w:tabs>
                <w:tab w:val="left" w:pos="600"/>
              </w:tabs>
            </w:pPr>
          </w:p>
        </w:tc>
        <w:tc>
          <w:tcPr>
            <w:tcW w:w="1654" w:type="dxa"/>
            <w:vMerge/>
          </w:tcPr>
          <w:p w14:paraId="1B91124F" w14:textId="77777777" w:rsidR="00046510" w:rsidRDefault="00046510" w:rsidP="001578D4">
            <w:pPr>
              <w:rPr>
                <w:b/>
              </w:rPr>
            </w:pPr>
          </w:p>
        </w:tc>
        <w:tc>
          <w:tcPr>
            <w:tcW w:w="4394" w:type="dxa"/>
          </w:tcPr>
          <w:p w14:paraId="277827F5" w14:textId="77777777" w:rsidR="00360B02" w:rsidRDefault="00360B02" w:rsidP="00360B02">
            <w:r>
              <w:rPr>
                <w:b/>
              </w:rPr>
              <w:t>Foundational</w:t>
            </w:r>
            <w:r w:rsidR="00046510">
              <w:rPr>
                <w:b/>
              </w:rPr>
              <w:t xml:space="preserve">: </w:t>
            </w:r>
            <w:r>
              <w:t>Individual initiatives focus on transparency about why and how people’s information is collected, used or shared, and what choices they have.</w:t>
            </w:r>
          </w:p>
          <w:p w14:paraId="47A1B1E1" w14:textId="77777777" w:rsidR="00046510" w:rsidRDefault="00360B02" w:rsidP="00360B02">
            <w:pPr>
              <w:rPr>
                <w:b/>
              </w:rPr>
            </w:pPr>
            <w:r>
              <w:t xml:space="preserve">Information about how people can </w:t>
            </w:r>
            <w:proofErr w:type="gramStart"/>
            <w:r>
              <w:t>access</w:t>
            </w:r>
            <w:proofErr w:type="gramEnd"/>
            <w:r>
              <w:t xml:space="preserve"> and request correction of their information is available but is not easy for service users to understand or execute.</w:t>
            </w:r>
          </w:p>
        </w:tc>
        <w:tc>
          <w:tcPr>
            <w:tcW w:w="1401" w:type="dxa"/>
            <w:vMerge/>
          </w:tcPr>
          <w:p w14:paraId="2131D058" w14:textId="77777777" w:rsidR="00046510" w:rsidRDefault="00046510" w:rsidP="001578D4">
            <w:pPr>
              <w:rPr>
                <w:b/>
              </w:rPr>
            </w:pPr>
          </w:p>
        </w:tc>
      </w:tr>
      <w:tr w:rsidR="00046510" w14:paraId="2C220260" w14:textId="77777777" w:rsidTr="00D2481E">
        <w:trPr>
          <w:cantSplit w:val="0"/>
        </w:trPr>
        <w:tc>
          <w:tcPr>
            <w:tcW w:w="1484" w:type="dxa"/>
            <w:vMerge/>
          </w:tcPr>
          <w:p w14:paraId="5378FBDA" w14:textId="77777777" w:rsidR="00046510" w:rsidRDefault="00046510" w:rsidP="001578D4">
            <w:pPr>
              <w:rPr>
                <w:b/>
              </w:rPr>
            </w:pPr>
          </w:p>
        </w:tc>
        <w:tc>
          <w:tcPr>
            <w:tcW w:w="1654" w:type="dxa"/>
            <w:vMerge/>
          </w:tcPr>
          <w:p w14:paraId="6362ADF7" w14:textId="77777777" w:rsidR="00046510" w:rsidRDefault="00046510" w:rsidP="001578D4">
            <w:pPr>
              <w:rPr>
                <w:b/>
              </w:rPr>
            </w:pPr>
          </w:p>
        </w:tc>
        <w:tc>
          <w:tcPr>
            <w:tcW w:w="4394" w:type="dxa"/>
          </w:tcPr>
          <w:p w14:paraId="5BB8B96A" w14:textId="77777777" w:rsidR="00360B02" w:rsidRDefault="00046510" w:rsidP="00360B02">
            <w:r>
              <w:rPr>
                <w:b/>
              </w:rPr>
              <w:t xml:space="preserve">Managed: </w:t>
            </w:r>
            <w:r w:rsidR="00360B02">
              <w:t>The agency is transparent about:</w:t>
            </w:r>
          </w:p>
          <w:p w14:paraId="58AE0BCC" w14:textId="77777777" w:rsidR="00360B02" w:rsidRPr="00360B02" w:rsidRDefault="00360B02" w:rsidP="003C52F5">
            <w:pPr>
              <w:pStyle w:val="ListParagraph"/>
              <w:numPr>
                <w:ilvl w:val="0"/>
                <w:numId w:val="22"/>
              </w:numPr>
              <w:spacing w:before="56" w:after="32"/>
            </w:pPr>
            <w:r w:rsidRPr="00360B02">
              <w:t>what kinds of personal information it collects and uses</w:t>
            </w:r>
          </w:p>
          <w:p w14:paraId="2807675B" w14:textId="77777777" w:rsidR="00360B02" w:rsidRPr="00360B02" w:rsidRDefault="00360B02" w:rsidP="003C52F5">
            <w:pPr>
              <w:pStyle w:val="ListParagraph"/>
              <w:numPr>
                <w:ilvl w:val="0"/>
                <w:numId w:val="22"/>
              </w:numPr>
              <w:spacing w:before="56" w:after="32"/>
            </w:pPr>
            <w:r w:rsidRPr="00360B02">
              <w:t>why and how it’s used</w:t>
            </w:r>
          </w:p>
          <w:p w14:paraId="3F14C428" w14:textId="77777777" w:rsidR="00360B02" w:rsidRPr="00360B02" w:rsidRDefault="00360B02" w:rsidP="003C52F5">
            <w:pPr>
              <w:pStyle w:val="ListParagraph"/>
              <w:numPr>
                <w:ilvl w:val="0"/>
                <w:numId w:val="22"/>
              </w:numPr>
              <w:spacing w:before="56" w:after="32"/>
            </w:pPr>
            <w:r w:rsidRPr="00360B02">
              <w:t>choices people may have and how to access and request correction to their personal information.</w:t>
            </w:r>
          </w:p>
          <w:p w14:paraId="1AB611EB" w14:textId="77777777" w:rsidR="00046510" w:rsidRPr="005D36E7" w:rsidRDefault="00360B02" w:rsidP="00360B02">
            <w:pPr>
              <w:rPr>
                <w:b/>
              </w:rPr>
            </w:pPr>
            <w:r>
              <w:t>This information is presented in easy-to-understand ways.</w:t>
            </w:r>
          </w:p>
        </w:tc>
        <w:tc>
          <w:tcPr>
            <w:tcW w:w="1401" w:type="dxa"/>
            <w:vMerge/>
          </w:tcPr>
          <w:p w14:paraId="55DA209D" w14:textId="77777777" w:rsidR="00046510" w:rsidRDefault="00046510" w:rsidP="001578D4">
            <w:pPr>
              <w:rPr>
                <w:b/>
              </w:rPr>
            </w:pPr>
          </w:p>
        </w:tc>
      </w:tr>
      <w:tr w:rsidR="007F7009" w14:paraId="3E1C8408" w14:textId="77777777" w:rsidTr="00E50C58">
        <w:trPr>
          <w:cantSplit w:val="0"/>
        </w:trPr>
        <w:tc>
          <w:tcPr>
            <w:tcW w:w="1484" w:type="dxa"/>
          </w:tcPr>
          <w:p w14:paraId="2FC1E076" w14:textId="77777777" w:rsidR="007F7009" w:rsidRPr="00E93801" w:rsidRDefault="00E93801" w:rsidP="007F7009">
            <w:pPr>
              <w:rPr>
                <w:b/>
              </w:rPr>
            </w:pPr>
            <w:r>
              <w:rPr>
                <w:b/>
              </w:rPr>
              <w:t>Context</w:t>
            </w:r>
            <w:r w:rsidR="007F7009" w:rsidRPr="00E93801">
              <w:rPr>
                <w:b/>
              </w:rPr>
              <w:t>:</w:t>
            </w:r>
          </w:p>
        </w:tc>
        <w:tc>
          <w:tcPr>
            <w:tcW w:w="7449" w:type="dxa"/>
            <w:gridSpan w:val="3"/>
          </w:tcPr>
          <w:p w14:paraId="3BCCE290" w14:textId="77777777" w:rsidR="007F7009" w:rsidRPr="00D73E5B" w:rsidRDefault="007F7009" w:rsidP="007F7009">
            <w:r w:rsidRPr="004B205D">
              <w:rPr>
                <w:highlight w:val="yellow"/>
              </w:rPr>
              <w:t>(insert comment here)</w:t>
            </w:r>
          </w:p>
        </w:tc>
      </w:tr>
      <w:tr w:rsidR="00E93801" w14:paraId="2DDA2136" w14:textId="77777777" w:rsidTr="00E50C58">
        <w:trPr>
          <w:cantSplit w:val="0"/>
        </w:trPr>
        <w:tc>
          <w:tcPr>
            <w:tcW w:w="1484" w:type="dxa"/>
          </w:tcPr>
          <w:p w14:paraId="6701F8F3" w14:textId="77777777" w:rsidR="00E93801" w:rsidRPr="00E93801" w:rsidRDefault="00E93801" w:rsidP="007F7009">
            <w:pPr>
              <w:rPr>
                <w:b/>
              </w:rPr>
            </w:pPr>
            <w:r>
              <w:rPr>
                <w:b/>
              </w:rPr>
              <w:t>Achievement:</w:t>
            </w:r>
          </w:p>
        </w:tc>
        <w:tc>
          <w:tcPr>
            <w:tcW w:w="7449" w:type="dxa"/>
            <w:gridSpan w:val="3"/>
          </w:tcPr>
          <w:p w14:paraId="51B87E82" w14:textId="77777777" w:rsidR="00E93801" w:rsidRPr="004B205D" w:rsidRDefault="00E93801" w:rsidP="007F7009">
            <w:pPr>
              <w:rPr>
                <w:highlight w:val="yellow"/>
              </w:rPr>
            </w:pPr>
            <w:r w:rsidRPr="004B205D">
              <w:rPr>
                <w:highlight w:val="yellow"/>
              </w:rPr>
              <w:t>(insert comment here)</w:t>
            </w:r>
          </w:p>
        </w:tc>
      </w:tr>
      <w:tr w:rsidR="00E93801" w14:paraId="4A09BB8F" w14:textId="77777777" w:rsidTr="00E50C58">
        <w:trPr>
          <w:cantSplit w:val="0"/>
        </w:trPr>
        <w:tc>
          <w:tcPr>
            <w:tcW w:w="1484" w:type="dxa"/>
          </w:tcPr>
          <w:p w14:paraId="2438E23F" w14:textId="77777777" w:rsidR="00E93801" w:rsidRDefault="00E93801" w:rsidP="007F7009">
            <w:pPr>
              <w:rPr>
                <w:b/>
              </w:rPr>
            </w:pPr>
            <w:r>
              <w:rPr>
                <w:b/>
              </w:rPr>
              <w:t>Future focus:</w:t>
            </w:r>
          </w:p>
        </w:tc>
        <w:tc>
          <w:tcPr>
            <w:tcW w:w="7449" w:type="dxa"/>
            <w:gridSpan w:val="3"/>
          </w:tcPr>
          <w:p w14:paraId="354C4542" w14:textId="77777777" w:rsidR="00E93801" w:rsidRPr="004B205D" w:rsidRDefault="00E93801" w:rsidP="007F7009">
            <w:pPr>
              <w:rPr>
                <w:highlight w:val="yellow"/>
              </w:rPr>
            </w:pPr>
            <w:r w:rsidRPr="004B205D">
              <w:rPr>
                <w:highlight w:val="yellow"/>
              </w:rPr>
              <w:t>(insert comment here)</w:t>
            </w:r>
          </w:p>
        </w:tc>
      </w:tr>
      <w:tr w:rsidR="00E93801" w14:paraId="64980992" w14:textId="77777777" w:rsidTr="00E50C58">
        <w:trPr>
          <w:cantSplit w:val="0"/>
        </w:trPr>
        <w:tc>
          <w:tcPr>
            <w:tcW w:w="1484" w:type="dxa"/>
          </w:tcPr>
          <w:p w14:paraId="726D3AD5" w14:textId="77777777" w:rsidR="00E93801" w:rsidRDefault="00E93801" w:rsidP="007F7009">
            <w:pPr>
              <w:rPr>
                <w:b/>
              </w:rPr>
            </w:pPr>
            <w:r>
              <w:rPr>
                <w:b/>
              </w:rPr>
              <w:t>Challenge:</w:t>
            </w:r>
          </w:p>
        </w:tc>
        <w:tc>
          <w:tcPr>
            <w:tcW w:w="7449" w:type="dxa"/>
            <w:gridSpan w:val="3"/>
          </w:tcPr>
          <w:p w14:paraId="6376EE12" w14:textId="77777777" w:rsidR="00E93801" w:rsidRPr="004B205D" w:rsidRDefault="00E93801" w:rsidP="007F7009">
            <w:pPr>
              <w:rPr>
                <w:highlight w:val="yellow"/>
              </w:rPr>
            </w:pPr>
            <w:r w:rsidRPr="004B205D">
              <w:rPr>
                <w:highlight w:val="yellow"/>
              </w:rPr>
              <w:t>(insert comment here)</w:t>
            </w:r>
          </w:p>
        </w:tc>
      </w:tr>
    </w:tbl>
    <w:p w14:paraId="37B4087F" w14:textId="77777777" w:rsidR="001578D4" w:rsidRDefault="001578D4" w:rsidP="00603635">
      <w:pPr>
        <w:rPr>
          <w:b/>
        </w:rPr>
      </w:pPr>
    </w:p>
    <w:tbl>
      <w:tblPr>
        <w:tblStyle w:val="DIATable"/>
        <w:tblW w:w="0" w:type="auto"/>
        <w:tblLook w:val="04A0" w:firstRow="1" w:lastRow="0" w:firstColumn="1" w:lastColumn="0" w:noHBand="0" w:noVBand="1"/>
      </w:tblPr>
      <w:tblGrid>
        <w:gridCol w:w="1484"/>
        <w:gridCol w:w="1653"/>
        <w:gridCol w:w="4395"/>
        <w:gridCol w:w="1401"/>
      </w:tblGrid>
      <w:tr w:rsidR="003A3E6E" w14:paraId="4D9222F6"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10B6BD8A" w14:textId="77777777" w:rsidR="003A3E6E" w:rsidRPr="001578D4" w:rsidRDefault="003A3E6E" w:rsidP="00B519CB">
            <w:r>
              <w:t>Core Expectation 2</w:t>
            </w:r>
            <w:r w:rsidRPr="00D73E5B">
              <w:t xml:space="preserve">: </w:t>
            </w:r>
            <w:r w:rsidR="00152B2F" w:rsidRPr="00152B2F">
              <w:t>Build and maintain a privacy culture that embodies the public service values of being impartial, accountable, trustworthy, respectful and responsive.</w:t>
            </w:r>
          </w:p>
        </w:tc>
      </w:tr>
      <w:tr w:rsidR="00046510" w14:paraId="05C21BCE" w14:textId="77777777" w:rsidTr="00D2481E">
        <w:trPr>
          <w:cantSplit w:val="0"/>
        </w:trPr>
        <w:tc>
          <w:tcPr>
            <w:tcW w:w="1484" w:type="dxa"/>
            <w:vMerge w:val="restart"/>
          </w:tcPr>
          <w:p w14:paraId="7A540A4F" w14:textId="77777777" w:rsidR="00046510" w:rsidRDefault="00046510" w:rsidP="003A3E6E">
            <w:pPr>
              <w:rPr>
                <w:b/>
              </w:rPr>
            </w:pPr>
            <w:r>
              <w:rPr>
                <w:b/>
              </w:rPr>
              <w:t>CE2.1</w:t>
            </w:r>
          </w:p>
        </w:tc>
        <w:tc>
          <w:tcPr>
            <w:tcW w:w="1653" w:type="dxa"/>
            <w:vMerge w:val="restart"/>
          </w:tcPr>
          <w:p w14:paraId="051C7BD4" w14:textId="77777777" w:rsidR="00046510" w:rsidRDefault="00046510" w:rsidP="003A3E6E">
            <w:pPr>
              <w:rPr>
                <w:b/>
              </w:rPr>
            </w:pPr>
            <w:r w:rsidRPr="001344D1">
              <w:rPr>
                <w:b/>
              </w:rPr>
              <w:t>Creating a privacy culture</w:t>
            </w:r>
          </w:p>
        </w:tc>
        <w:tc>
          <w:tcPr>
            <w:tcW w:w="4395" w:type="dxa"/>
          </w:tcPr>
          <w:p w14:paraId="30C722B2" w14:textId="77777777" w:rsidR="00046510" w:rsidRPr="005D36E7" w:rsidRDefault="00046510" w:rsidP="003A3E6E">
            <w:pPr>
              <w:rPr>
                <w:b/>
              </w:rPr>
            </w:pPr>
            <w:r>
              <w:rPr>
                <w:b/>
              </w:rPr>
              <w:t xml:space="preserve">Informal: </w:t>
            </w:r>
            <w:r w:rsidR="00360B02" w:rsidRPr="00360B02">
              <w:t>Leadership has little involvement in the development of a privacy culture.</w:t>
            </w:r>
          </w:p>
        </w:tc>
        <w:tc>
          <w:tcPr>
            <w:tcW w:w="1401" w:type="dxa"/>
            <w:vMerge w:val="restart"/>
          </w:tcPr>
          <w:p w14:paraId="628AE6B8" w14:textId="77777777" w:rsidR="00046510" w:rsidRPr="00DE51C7" w:rsidRDefault="00046510" w:rsidP="003A3E6E">
            <w:pPr>
              <w:jc w:val="center"/>
            </w:pPr>
            <w:r w:rsidRPr="00DE51C7">
              <w:rPr>
                <w:highlight w:val="yellow"/>
              </w:rPr>
              <w:t>Type rating here</w:t>
            </w:r>
          </w:p>
        </w:tc>
      </w:tr>
      <w:tr w:rsidR="00046510" w14:paraId="7BFD89F6" w14:textId="77777777" w:rsidTr="00D2481E">
        <w:trPr>
          <w:cantSplit w:val="0"/>
        </w:trPr>
        <w:tc>
          <w:tcPr>
            <w:tcW w:w="1484" w:type="dxa"/>
            <w:vMerge/>
          </w:tcPr>
          <w:p w14:paraId="02B16417" w14:textId="77777777" w:rsidR="00046510" w:rsidRDefault="00046510" w:rsidP="00046510">
            <w:pPr>
              <w:jc w:val="center"/>
              <w:rPr>
                <w:b/>
              </w:rPr>
            </w:pPr>
          </w:p>
        </w:tc>
        <w:tc>
          <w:tcPr>
            <w:tcW w:w="1653" w:type="dxa"/>
            <w:vMerge/>
          </w:tcPr>
          <w:p w14:paraId="6A5966F2" w14:textId="77777777" w:rsidR="00046510" w:rsidRDefault="00046510" w:rsidP="003A3E6E">
            <w:pPr>
              <w:rPr>
                <w:b/>
              </w:rPr>
            </w:pPr>
          </w:p>
        </w:tc>
        <w:tc>
          <w:tcPr>
            <w:tcW w:w="4395" w:type="dxa"/>
          </w:tcPr>
          <w:p w14:paraId="02CF52A6" w14:textId="77777777" w:rsidR="00046510" w:rsidRDefault="00360B02" w:rsidP="003A3E6E">
            <w:pPr>
              <w:rPr>
                <w:b/>
              </w:rPr>
            </w:pPr>
            <w:r>
              <w:rPr>
                <w:b/>
              </w:rPr>
              <w:t>Foundational</w:t>
            </w:r>
            <w:r w:rsidR="00046510">
              <w:rPr>
                <w:b/>
              </w:rPr>
              <w:t xml:space="preserve">: </w:t>
            </w:r>
            <w:r w:rsidRPr="00360B02">
              <w:t>Leadership recognises the importance of building a privacy culture and focuses on specific areas of the agency or individual initiatives.</w:t>
            </w:r>
          </w:p>
        </w:tc>
        <w:tc>
          <w:tcPr>
            <w:tcW w:w="1401" w:type="dxa"/>
            <w:vMerge/>
          </w:tcPr>
          <w:p w14:paraId="66A250AA" w14:textId="77777777" w:rsidR="00046510" w:rsidRPr="00DE51C7" w:rsidRDefault="00046510" w:rsidP="003A3E6E"/>
        </w:tc>
      </w:tr>
      <w:tr w:rsidR="00046510" w14:paraId="55BE74EA" w14:textId="77777777" w:rsidTr="00D2481E">
        <w:trPr>
          <w:cantSplit w:val="0"/>
        </w:trPr>
        <w:tc>
          <w:tcPr>
            <w:tcW w:w="1484" w:type="dxa"/>
            <w:vMerge/>
          </w:tcPr>
          <w:p w14:paraId="48A28B0B" w14:textId="77777777" w:rsidR="00046510" w:rsidRDefault="00046510" w:rsidP="003A3E6E">
            <w:pPr>
              <w:rPr>
                <w:b/>
              </w:rPr>
            </w:pPr>
          </w:p>
        </w:tc>
        <w:tc>
          <w:tcPr>
            <w:tcW w:w="1653" w:type="dxa"/>
            <w:vMerge/>
          </w:tcPr>
          <w:p w14:paraId="1EBCF566" w14:textId="77777777" w:rsidR="00046510" w:rsidRDefault="00046510" w:rsidP="003A3E6E">
            <w:pPr>
              <w:rPr>
                <w:b/>
              </w:rPr>
            </w:pPr>
          </w:p>
        </w:tc>
        <w:tc>
          <w:tcPr>
            <w:tcW w:w="4395" w:type="dxa"/>
          </w:tcPr>
          <w:p w14:paraId="521EF9B5" w14:textId="77777777" w:rsidR="00360B02" w:rsidRDefault="00046510" w:rsidP="00360B02">
            <w:r>
              <w:rPr>
                <w:b/>
              </w:rPr>
              <w:t xml:space="preserve">Managed: </w:t>
            </w:r>
            <w:r w:rsidR="00360B02">
              <w:t>Leadership delivers consistent and positive messages about how privacy is everyone’s responsibility and how privacy is an enabler of public trust and quality service delivery.</w:t>
            </w:r>
          </w:p>
          <w:p w14:paraId="095E82AD" w14:textId="77777777" w:rsidR="00046510" w:rsidRDefault="00360B02" w:rsidP="00360B02">
            <w:pPr>
              <w:rPr>
                <w:b/>
              </w:rPr>
            </w:pPr>
            <w:r>
              <w:t>Privacy culture is periodically assessed, possibly as part of a broader organisational culture survey.</w:t>
            </w:r>
          </w:p>
        </w:tc>
        <w:tc>
          <w:tcPr>
            <w:tcW w:w="1401" w:type="dxa"/>
            <w:vMerge/>
          </w:tcPr>
          <w:p w14:paraId="09C7EC3C" w14:textId="77777777" w:rsidR="00046510" w:rsidRPr="00DE51C7" w:rsidRDefault="00046510" w:rsidP="003A3E6E"/>
        </w:tc>
      </w:tr>
      <w:tr w:rsidR="00046510" w14:paraId="7B392F57" w14:textId="77777777" w:rsidTr="00D2481E">
        <w:trPr>
          <w:cantSplit w:val="0"/>
        </w:trPr>
        <w:tc>
          <w:tcPr>
            <w:tcW w:w="1484" w:type="dxa"/>
            <w:vMerge w:val="restart"/>
          </w:tcPr>
          <w:p w14:paraId="06981AEA" w14:textId="77777777" w:rsidR="00046510" w:rsidRDefault="00046510" w:rsidP="003A3E6E">
            <w:pPr>
              <w:rPr>
                <w:b/>
              </w:rPr>
            </w:pPr>
            <w:r>
              <w:rPr>
                <w:b/>
              </w:rPr>
              <w:t>CE2.2</w:t>
            </w:r>
          </w:p>
        </w:tc>
        <w:tc>
          <w:tcPr>
            <w:tcW w:w="1653" w:type="dxa"/>
            <w:vMerge w:val="restart"/>
          </w:tcPr>
          <w:p w14:paraId="144D37AF" w14:textId="77777777" w:rsidR="00046510" w:rsidRDefault="00046510" w:rsidP="003A3E6E">
            <w:pPr>
              <w:rPr>
                <w:b/>
              </w:rPr>
            </w:pPr>
            <w:r w:rsidRPr="001344D1">
              <w:rPr>
                <w:b/>
              </w:rPr>
              <w:t>Communicating privacy values and aspirations</w:t>
            </w:r>
          </w:p>
        </w:tc>
        <w:tc>
          <w:tcPr>
            <w:tcW w:w="4395" w:type="dxa"/>
          </w:tcPr>
          <w:p w14:paraId="715E02A6" w14:textId="77777777" w:rsidR="00046510" w:rsidRDefault="00046510" w:rsidP="003A3E6E">
            <w:pPr>
              <w:rPr>
                <w:b/>
              </w:rPr>
            </w:pPr>
            <w:r>
              <w:rPr>
                <w:b/>
              </w:rPr>
              <w:t xml:space="preserve">Informal: </w:t>
            </w:r>
            <w:r w:rsidR="00360B02" w:rsidRPr="00360B02">
              <w:t>Communication from senior leadership and privacy leaders is ad hoc or reactive and focuses on specific events and incidents.</w:t>
            </w:r>
          </w:p>
        </w:tc>
        <w:tc>
          <w:tcPr>
            <w:tcW w:w="1401" w:type="dxa"/>
            <w:vMerge w:val="restart"/>
          </w:tcPr>
          <w:p w14:paraId="3E987E7C" w14:textId="77777777" w:rsidR="00046510" w:rsidRPr="00DE51C7" w:rsidRDefault="00046510" w:rsidP="003A3E6E">
            <w:pPr>
              <w:jc w:val="center"/>
            </w:pPr>
            <w:r w:rsidRPr="00DE51C7">
              <w:rPr>
                <w:highlight w:val="yellow"/>
              </w:rPr>
              <w:t>Type rating here</w:t>
            </w:r>
          </w:p>
        </w:tc>
      </w:tr>
      <w:tr w:rsidR="00046510" w14:paraId="1BE34815" w14:textId="77777777" w:rsidTr="00D2481E">
        <w:trPr>
          <w:cantSplit w:val="0"/>
        </w:trPr>
        <w:tc>
          <w:tcPr>
            <w:tcW w:w="1484" w:type="dxa"/>
            <w:vMerge/>
          </w:tcPr>
          <w:p w14:paraId="5BDA03B5" w14:textId="77777777" w:rsidR="00046510" w:rsidRDefault="00046510" w:rsidP="00046510">
            <w:pPr>
              <w:jc w:val="center"/>
              <w:rPr>
                <w:b/>
              </w:rPr>
            </w:pPr>
          </w:p>
        </w:tc>
        <w:tc>
          <w:tcPr>
            <w:tcW w:w="1653" w:type="dxa"/>
            <w:vMerge/>
          </w:tcPr>
          <w:p w14:paraId="55CD0E32" w14:textId="77777777" w:rsidR="00046510" w:rsidRDefault="00046510" w:rsidP="003A3E6E">
            <w:pPr>
              <w:rPr>
                <w:b/>
              </w:rPr>
            </w:pPr>
          </w:p>
        </w:tc>
        <w:tc>
          <w:tcPr>
            <w:tcW w:w="4395" w:type="dxa"/>
          </w:tcPr>
          <w:p w14:paraId="36A66D08" w14:textId="77777777" w:rsidR="00046510" w:rsidRDefault="00360B02" w:rsidP="003A3E6E">
            <w:pPr>
              <w:rPr>
                <w:b/>
              </w:rPr>
            </w:pPr>
            <w:r>
              <w:rPr>
                <w:b/>
              </w:rPr>
              <w:t>Foundational</w:t>
            </w:r>
            <w:r w:rsidR="00046510">
              <w:rPr>
                <w:b/>
              </w:rPr>
              <w:t xml:space="preserve">: </w:t>
            </w:r>
            <w:r w:rsidRPr="00360B02">
              <w:t>Senior leadership and privacy leaders communicate the agency’s privacy values and aspirations as part of specific initiatives and/or work programmes.</w:t>
            </w:r>
          </w:p>
        </w:tc>
        <w:tc>
          <w:tcPr>
            <w:tcW w:w="1401" w:type="dxa"/>
            <w:vMerge/>
          </w:tcPr>
          <w:p w14:paraId="29B18FB8" w14:textId="77777777" w:rsidR="00046510" w:rsidRPr="00DE51C7" w:rsidRDefault="00046510" w:rsidP="003A3E6E"/>
        </w:tc>
      </w:tr>
      <w:tr w:rsidR="00046510" w14:paraId="67CA8E44" w14:textId="77777777" w:rsidTr="00D2481E">
        <w:trPr>
          <w:cantSplit w:val="0"/>
        </w:trPr>
        <w:tc>
          <w:tcPr>
            <w:tcW w:w="1484" w:type="dxa"/>
            <w:vMerge/>
          </w:tcPr>
          <w:p w14:paraId="795116FB" w14:textId="77777777" w:rsidR="00046510" w:rsidRDefault="00046510" w:rsidP="003A3E6E">
            <w:pPr>
              <w:rPr>
                <w:b/>
              </w:rPr>
            </w:pPr>
          </w:p>
        </w:tc>
        <w:tc>
          <w:tcPr>
            <w:tcW w:w="1653" w:type="dxa"/>
            <w:vMerge/>
          </w:tcPr>
          <w:p w14:paraId="36EB94B8" w14:textId="77777777" w:rsidR="00046510" w:rsidRDefault="00046510" w:rsidP="003A3E6E">
            <w:pPr>
              <w:rPr>
                <w:b/>
              </w:rPr>
            </w:pPr>
          </w:p>
        </w:tc>
        <w:tc>
          <w:tcPr>
            <w:tcW w:w="4395" w:type="dxa"/>
          </w:tcPr>
          <w:p w14:paraId="06B5224D" w14:textId="77777777" w:rsidR="00046510" w:rsidRDefault="00046510" w:rsidP="003A3E6E">
            <w:pPr>
              <w:rPr>
                <w:b/>
              </w:rPr>
            </w:pPr>
            <w:r>
              <w:rPr>
                <w:b/>
              </w:rPr>
              <w:t xml:space="preserve">Managed: </w:t>
            </w:r>
            <w:r w:rsidR="00360B02" w:rsidRPr="00360B02">
              <w:t>Senior leadership and privacy leaders communicate the agency’s clearly defined privacy values and aspirations in relevant terms throughout the agency on a schedule that is proportionate to the agency’s needs.</w:t>
            </w:r>
          </w:p>
        </w:tc>
        <w:tc>
          <w:tcPr>
            <w:tcW w:w="1401" w:type="dxa"/>
            <w:vMerge/>
          </w:tcPr>
          <w:p w14:paraId="6DF19413" w14:textId="77777777" w:rsidR="00046510" w:rsidRPr="00DE51C7" w:rsidRDefault="00046510" w:rsidP="003A3E6E"/>
        </w:tc>
      </w:tr>
      <w:tr w:rsidR="00046510" w14:paraId="6A3252E4" w14:textId="77777777" w:rsidTr="00D2481E">
        <w:trPr>
          <w:cantSplit w:val="0"/>
          <w:trHeight w:val="935"/>
        </w:trPr>
        <w:tc>
          <w:tcPr>
            <w:tcW w:w="1484" w:type="dxa"/>
            <w:vMerge w:val="restart"/>
          </w:tcPr>
          <w:p w14:paraId="60C0C029" w14:textId="77777777" w:rsidR="00046510" w:rsidRDefault="00046510" w:rsidP="003A3E6E">
            <w:pPr>
              <w:rPr>
                <w:b/>
              </w:rPr>
            </w:pPr>
            <w:r>
              <w:rPr>
                <w:b/>
              </w:rPr>
              <w:t>CE2.3</w:t>
            </w:r>
          </w:p>
        </w:tc>
        <w:tc>
          <w:tcPr>
            <w:tcW w:w="1653" w:type="dxa"/>
            <w:vMerge w:val="restart"/>
          </w:tcPr>
          <w:p w14:paraId="5D98CF97" w14:textId="77777777" w:rsidR="00046510" w:rsidRDefault="00046510" w:rsidP="003A3E6E">
            <w:pPr>
              <w:rPr>
                <w:b/>
              </w:rPr>
            </w:pPr>
            <w:r w:rsidRPr="001344D1">
              <w:rPr>
                <w:b/>
              </w:rPr>
              <w:t>Developing privacy awareness</w:t>
            </w:r>
          </w:p>
        </w:tc>
        <w:tc>
          <w:tcPr>
            <w:tcW w:w="4395" w:type="dxa"/>
          </w:tcPr>
          <w:p w14:paraId="4A60C6DF" w14:textId="77777777" w:rsidR="00046510" w:rsidRDefault="00046510" w:rsidP="003A3E6E">
            <w:pPr>
              <w:rPr>
                <w:b/>
              </w:rPr>
            </w:pPr>
            <w:r>
              <w:rPr>
                <w:b/>
              </w:rPr>
              <w:t>Informal:</w:t>
            </w:r>
            <w:r>
              <w:t xml:space="preserve"> </w:t>
            </w:r>
            <w:r w:rsidR="00360B02" w:rsidRPr="00360B02">
              <w:t>Privacy awareness is ad hoc or reactive to specific events and incidents.</w:t>
            </w:r>
          </w:p>
        </w:tc>
        <w:tc>
          <w:tcPr>
            <w:tcW w:w="1401" w:type="dxa"/>
            <w:vMerge w:val="restart"/>
          </w:tcPr>
          <w:p w14:paraId="7DBA2BE1" w14:textId="77777777" w:rsidR="00046510" w:rsidRPr="00DE51C7" w:rsidRDefault="00046510" w:rsidP="003A3E6E">
            <w:pPr>
              <w:jc w:val="center"/>
            </w:pPr>
            <w:r w:rsidRPr="00DE51C7">
              <w:rPr>
                <w:highlight w:val="yellow"/>
              </w:rPr>
              <w:t>Type rating</w:t>
            </w:r>
            <w:r w:rsidR="00F2178D" w:rsidRPr="00DE51C7">
              <w:rPr>
                <w:highlight w:val="yellow"/>
              </w:rPr>
              <w:t xml:space="preserve"> </w:t>
            </w:r>
            <w:r w:rsidRPr="00DE51C7">
              <w:rPr>
                <w:highlight w:val="yellow"/>
              </w:rPr>
              <w:t>here</w:t>
            </w:r>
          </w:p>
        </w:tc>
      </w:tr>
      <w:tr w:rsidR="00046510" w14:paraId="2FAC28B1" w14:textId="77777777" w:rsidTr="00D2481E">
        <w:trPr>
          <w:cantSplit w:val="0"/>
        </w:trPr>
        <w:tc>
          <w:tcPr>
            <w:tcW w:w="1484" w:type="dxa"/>
            <w:vMerge/>
          </w:tcPr>
          <w:p w14:paraId="27A2F448" w14:textId="77777777" w:rsidR="00046510" w:rsidRDefault="00046510" w:rsidP="00046510">
            <w:pPr>
              <w:jc w:val="center"/>
              <w:rPr>
                <w:b/>
              </w:rPr>
            </w:pPr>
          </w:p>
        </w:tc>
        <w:tc>
          <w:tcPr>
            <w:tcW w:w="1653" w:type="dxa"/>
            <w:vMerge/>
          </w:tcPr>
          <w:p w14:paraId="318246DF" w14:textId="77777777" w:rsidR="00046510" w:rsidRDefault="00046510" w:rsidP="003A3E6E">
            <w:pPr>
              <w:rPr>
                <w:b/>
              </w:rPr>
            </w:pPr>
          </w:p>
        </w:tc>
        <w:tc>
          <w:tcPr>
            <w:tcW w:w="4395" w:type="dxa"/>
          </w:tcPr>
          <w:p w14:paraId="6DE5B53F" w14:textId="77777777" w:rsidR="00046510" w:rsidRDefault="00360B02" w:rsidP="003A3E6E">
            <w:pPr>
              <w:rPr>
                <w:b/>
              </w:rPr>
            </w:pPr>
            <w:r>
              <w:rPr>
                <w:b/>
              </w:rPr>
              <w:t>Foundational</w:t>
            </w:r>
            <w:r w:rsidR="00046510">
              <w:rPr>
                <w:b/>
              </w:rPr>
              <w:t xml:space="preserve">: </w:t>
            </w:r>
            <w:r w:rsidRPr="00360B02">
              <w:t>Privacy awareness is limited and is seen as the responsibility of a few managers and specialists.</w:t>
            </w:r>
          </w:p>
        </w:tc>
        <w:tc>
          <w:tcPr>
            <w:tcW w:w="1401" w:type="dxa"/>
            <w:vMerge/>
          </w:tcPr>
          <w:p w14:paraId="206722BB" w14:textId="77777777" w:rsidR="00046510" w:rsidRDefault="00046510" w:rsidP="003A3E6E">
            <w:pPr>
              <w:rPr>
                <w:b/>
              </w:rPr>
            </w:pPr>
          </w:p>
        </w:tc>
      </w:tr>
      <w:tr w:rsidR="00046510" w14:paraId="7801AC87" w14:textId="77777777" w:rsidTr="00D2481E">
        <w:trPr>
          <w:cantSplit w:val="0"/>
        </w:trPr>
        <w:tc>
          <w:tcPr>
            <w:tcW w:w="1484" w:type="dxa"/>
            <w:vMerge/>
          </w:tcPr>
          <w:p w14:paraId="7AA1D016" w14:textId="77777777" w:rsidR="00046510" w:rsidRDefault="00046510" w:rsidP="00B519CB">
            <w:pPr>
              <w:rPr>
                <w:b/>
              </w:rPr>
            </w:pPr>
          </w:p>
        </w:tc>
        <w:tc>
          <w:tcPr>
            <w:tcW w:w="1653" w:type="dxa"/>
            <w:vMerge/>
          </w:tcPr>
          <w:p w14:paraId="2CB8C844" w14:textId="77777777" w:rsidR="00046510" w:rsidRDefault="00046510" w:rsidP="00B519CB">
            <w:pPr>
              <w:rPr>
                <w:b/>
              </w:rPr>
            </w:pPr>
          </w:p>
        </w:tc>
        <w:tc>
          <w:tcPr>
            <w:tcW w:w="4395" w:type="dxa"/>
          </w:tcPr>
          <w:p w14:paraId="47E79E50" w14:textId="77777777" w:rsidR="00046510" w:rsidRDefault="00046510" w:rsidP="00B519CB">
            <w:pPr>
              <w:rPr>
                <w:b/>
              </w:rPr>
            </w:pPr>
            <w:r>
              <w:rPr>
                <w:b/>
              </w:rPr>
              <w:t xml:space="preserve">Managed: </w:t>
            </w:r>
            <w:r w:rsidR="00360B02" w:rsidRPr="00360B02">
              <w:t>Privacy awareness clearly communicates the agency’s values, expectations and behaviours to staff and contractors.</w:t>
            </w:r>
          </w:p>
        </w:tc>
        <w:tc>
          <w:tcPr>
            <w:tcW w:w="1401" w:type="dxa"/>
            <w:vMerge/>
          </w:tcPr>
          <w:p w14:paraId="1BB13317" w14:textId="77777777" w:rsidR="00046510" w:rsidRDefault="00046510" w:rsidP="00B519CB">
            <w:pPr>
              <w:rPr>
                <w:b/>
              </w:rPr>
            </w:pPr>
          </w:p>
        </w:tc>
      </w:tr>
      <w:tr w:rsidR="00E93801" w14:paraId="5F9F82C4" w14:textId="77777777" w:rsidTr="00E50C58">
        <w:trPr>
          <w:cantSplit w:val="0"/>
        </w:trPr>
        <w:tc>
          <w:tcPr>
            <w:tcW w:w="1484" w:type="dxa"/>
          </w:tcPr>
          <w:p w14:paraId="7344B991" w14:textId="77777777" w:rsidR="00E93801" w:rsidRDefault="00E93801" w:rsidP="00E93801">
            <w:pPr>
              <w:rPr>
                <w:b/>
              </w:rPr>
            </w:pPr>
            <w:r>
              <w:rPr>
                <w:b/>
              </w:rPr>
              <w:t>Context</w:t>
            </w:r>
            <w:r w:rsidRPr="00E93801">
              <w:rPr>
                <w:b/>
              </w:rPr>
              <w:t>:</w:t>
            </w:r>
          </w:p>
        </w:tc>
        <w:tc>
          <w:tcPr>
            <w:tcW w:w="7449" w:type="dxa"/>
            <w:gridSpan w:val="3"/>
          </w:tcPr>
          <w:p w14:paraId="2E8FD9B3" w14:textId="77777777" w:rsidR="00E93801" w:rsidRPr="00D73E5B" w:rsidRDefault="00E93801" w:rsidP="00E93801">
            <w:r w:rsidRPr="004B205D">
              <w:rPr>
                <w:highlight w:val="yellow"/>
              </w:rPr>
              <w:t>(insert comment here)</w:t>
            </w:r>
          </w:p>
        </w:tc>
      </w:tr>
      <w:tr w:rsidR="00E93801" w14:paraId="6B4DF75E" w14:textId="77777777" w:rsidTr="00E50C58">
        <w:trPr>
          <w:cantSplit w:val="0"/>
        </w:trPr>
        <w:tc>
          <w:tcPr>
            <w:tcW w:w="1484" w:type="dxa"/>
          </w:tcPr>
          <w:p w14:paraId="056871C6" w14:textId="77777777" w:rsidR="00E93801" w:rsidRDefault="00E93801" w:rsidP="00E93801">
            <w:pPr>
              <w:rPr>
                <w:b/>
              </w:rPr>
            </w:pPr>
            <w:r>
              <w:rPr>
                <w:b/>
              </w:rPr>
              <w:t>Achievement:</w:t>
            </w:r>
          </w:p>
        </w:tc>
        <w:tc>
          <w:tcPr>
            <w:tcW w:w="7449" w:type="dxa"/>
            <w:gridSpan w:val="3"/>
          </w:tcPr>
          <w:p w14:paraId="12E160DF" w14:textId="77777777" w:rsidR="00E93801" w:rsidRPr="004B205D" w:rsidRDefault="00E93801" w:rsidP="00E93801">
            <w:pPr>
              <w:rPr>
                <w:highlight w:val="yellow"/>
              </w:rPr>
            </w:pPr>
            <w:r w:rsidRPr="004B205D">
              <w:rPr>
                <w:highlight w:val="yellow"/>
              </w:rPr>
              <w:t>(insert comment here)</w:t>
            </w:r>
          </w:p>
        </w:tc>
      </w:tr>
      <w:tr w:rsidR="00E93801" w14:paraId="413CF8A6" w14:textId="77777777" w:rsidTr="00E50C58">
        <w:trPr>
          <w:cantSplit w:val="0"/>
        </w:trPr>
        <w:tc>
          <w:tcPr>
            <w:tcW w:w="1484" w:type="dxa"/>
          </w:tcPr>
          <w:p w14:paraId="2917BF5F" w14:textId="77777777" w:rsidR="00E93801" w:rsidRDefault="00E93801" w:rsidP="00E93801">
            <w:pPr>
              <w:rPr>
                <w:b/>
              </w:rPr>
            </w:pPr>
            <w:r>
              <w:rPr>
                <w:b/>
              </w:rPr>
              <w:t>Future focus:</w:t>
            </w:r>
          </w:p>
        </w:tc>
        <w:tc>
          <w:tcPr>
            <w:tcW w:w="7449" w:type="dxa"/>
            <w:gridSpan w:val="3"/>
          </w:tcPr>
          <w:p w14:paraId="0F155A7C" w14:textId="77777777" w:rsidR="00E93801" w:rsidRPr="004B205D" w:rsidRDefault="00E93801" w:rsidP="00E93801">
            <w:pPr>
              <w:rPr>
                <w:highlight w:val="yellow"/>
              </w:rPr>
            </w:pPr>
            <w:r w:rsidRPr="004B205D">
              <w:rPr>
                <w:highlight w:val="yellow"/>
              </w:rPr>
              <w:t>(insert comment here)</w:t>
            </w:r>
          </w:p>
        </w:tc>
      </w:tr>
      <w:tr w:rsidR="00E93801" w14:paraId="3214FB26" w14:textId="77777777" w:rsidTr="00E50C58">
        <w:trPr>
          <w:cantSplit w:val="0"/>
        </w:trPr>
        <w:tc>
          <w:tcPr>
            <w:tcW w:w="1484" w:type="dxa"/>
          </w:tcPr>
          <w:p w14:paraId="5B1BDB95" w14:textId="77777777" w:rsidR="00E93801" w:rsidRDefault="00E93801" w:rsidP="00E93801">
            <w:pPr>
              <w:rPr>
                <w:b/>
              </w:rPr>
            </w:pPr>
            <w:r>
              <w:rPr>
                <w:b/>
              </w:rPr>
              <w:t>Challenge:</w:t>
            </w:r>
          </w:p>
        </w:tc>
        <w:tc>
          <w:tcPr>
            <w:tcW w:w="7449" w:type="dxa"/>
            <w:gridSpan w:val="3"/>
          </w:tcPr>
          <w:p w14:paraId="56C3D6D1" w14:textId="77777777" w:rsidR="00E93801" w:rsidRPr="004B205D" w:rsidRDefault="00E93801" w:rsidP="00E93801">
            <w:pPr>
              <w:rPr>
                <w:highlight w:val="yellow"/>
              </w:rPr>
            </w:pPr>
            <w:r w:rsidRPr="004B205D">
              <w:rPr>
                <w:highlight w:val="yellow"/>
              </w:rPr>
              <w:t>(insert comment here)</w:t>
            </w:r>
          </w:p>
        </w:tc>
      </w:tr>
    </w:tbl>
    <w:p w14:paraId="69F3B7DE" w14:textId="77777777" w:rsidR="00975C63" w:rsidRDefault="00975C63">
      <w:pPr>
        <w:keepLines w:val="0"/>
        <w:rPr>
          <w:b/>
        </w:rPr>
      </w:pPr>
    </w:p>
    <w:tbl>
      <w:tblPr>
        <w:tblStyle w:val="DIATable"/>
        <w:tblW w:w="0" w:type="auto"/>
        <w:tblLook w:val="04A0" w:firstRow="1" w:lastRow="0" w:firstColumn="1" w:lastColumn="0" w:noHBand="0" w:noVBand="1"/>
      </w:tblPr>
      <w:tblGrid>
        <w:gridCol w:w="1484"/>
        <w:gridCol w:w="1654"/>
        <w:gridCol w:w="4394"/>
        <w:gridCol w:w="1401"/>
      </w:tblGrid>
      <w:tr w:rsidR="003A3E6E" w14:paraId="00EB9B79"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45E1C266" w14:textId="77777777" w:rsidR="003A3E6E" w:rsidRPr="001578D4" w:rsidRDefault="003A3E6E" w:rsidP="00B519CB">
            <w:r>
              <w:t>Core Expectation 3</w:t>
            </w:r>
            <w:r w:rsidRPr="00D73E5B">
              <w:t xml:space="preserve">: </w:t>
            </w:r>
            <w:r w:rsidR="00F2178D" w:rsidRPr="00F2178D">
              <w:t>Build and maintain privacy capability so that people have the knowledge and skills they need to contribute to good privacy practice.</w:t>
            </w:r>
          </w:p>
        </w:tc>
      </w:tr>
      <w:tr w:rsidR="00046510" w14:paraId="0FD8B310" w14:textId="77777777" w:rsidTr="00D2481E">
        <w:trPr>
          <w:cantSplit w:val="0"/>
        </w:trPr>
        <w:tc>
          <w:tcPr>
            <w:tcW w:w="1484" w:type="dxa"/>
            <w:vMerge w:val="restart"/>
          </w:tcPr>
          <w:p w14:paraId="69B83151" w14:textId="77777777" w:rsidR="00046510" w:rsidRDefault="00046510" w:rsidP="003A3E6E">
            <w:pPr>
              <w:rPr>
                <w:b/>
              </w:rPr>
            </w:pPr>
            <w:r>
              <w:rPr>
                <w:b/>
              </w:rPr>
              <w:t>CE3.1</w:t>
            </w:r>
          </w:p>
        </w:tc>
        <w:tc>
          <w:tcPr>
            <w:tcW w:w="1654" w:type="dxa"/>
            <w:vMerge w:val="restart"/>
          </w:tcPr>
          <w:p w14:paraId="5A48F1C0" w14:textId="77777777" w:rsidR="00046510" w:rsidRDefault="00046510" w:rsidP="003A3E6E">
            <w:pPr>
              <w:rPr>
                <w:b/>
              </w:rPr>
            </w:pPr>
            <w:r w:rsidRPr="001344D1">
              <w:rPr>
                <w:b/>
              </w:rPr>
              <w:t>Conducting privacy training</w:t>
            </w:r>
          </w:p>
        </w:tc>
        <w:tc>
          <w:tcPr>
            <w:tcW w:w="4394" w:type="dxa"/>
          </w:tcPr>
          <w:p w14:paraId="3B6F4BAF" w14:textId="77777777" w:rsidR="00046510" w:rsidRPr="005D36E7" w:rsidRDefault="00046510" w:rsidP="003A3E6E">
            <w:pPr>
              <w:rPr>
                <w:b/>
              </w:rPr>
            </w:pPr>
            <w:r>
              <w:rPr>
                <w:b/>
              </w:rPr>
              <w:t xml:space="preserve">Informal: </w:t>
            </w:r>
            <w:r w:rsidR="00360B02" w:rsidRPr="00360B02">
              <w:t>Privacy training for staff and contractors is conducted on an ad hoc basis.</w:t>
            </w:r>
          </w:p>
        </w:tc>
        <w:tc>
          <w:tcPr>
            <w:tcW w:w="1401" w:type="dxa"/>
            <w:vMerge w:val="restart"/>
          </w:tcPr>
          <w:p w14:paraId="37B758DC" w14:textId="77777777" w:rsidR="00046510" w:rsidRPr="00DE51C7" w:rsidRDefault="00046510" w:rsidP="003A3E6E">
            <w:pPr>
              <w:jc w:val="center"/>
            </w:pPr>
            <w:r w:rsidRPr="00DE51C7">
              <w:rPr>
                <w:highlight w:val="yellow"/>
              </w:rPr>
              <w:t>Type rating here</w:t>
            </w:r>
          </w:p>
        </w:tc>
      </w:tr>
      <w:tr w:rsidR="00046510" w14:paraId="31BAC1E2" w14:textId="77777777" w:rsidTr="00D2481E">
        <w:trPr>
          <w:cantSplit w:val="0"/>
        </w:trPr>
        <w:tc>
          <w:tcPr>
            <w:tcW w:w="1484" w:type="dxa"/>
            <w:vMerge/>
          </w:tcPr>
          <w:p w14:paraId="075A16B4" w14:textId="77777777" w:rsidR="00046510" w:rsidRDefault="00046510" w:rsidP="00046510">
            <w:pPr>
              <w:jc w:val="center"/>
              <w:rPr>
                <w:b/>
              </w:rPr>
            </w:pPr>
          </w:p>
        </w:tc>
        <w:tc>
          <w:tcPr>
            <w:tcW w:w="1654" w:type="dxa"/>
            <w:vMerge/>
          </w:tcPr>
          <w:p w14:paraId="2625991C" w14:textId="77777777" w:rsidR="00046510" w:rsidRDefault="00046510" w:rsidP="003A3E6E">
            <w:pPr>
              <w:rPr>
                <w:b/>
              </w:rPr>
            </w:pPr>
          </w:p>
        </w:tc>
        <w:tc>
          <w:tcPr>
            <w:tcW w:w="4394" w:type="dxa"/>
          </w:tcPr>
          <w:p w14:paraId="0B6F96F9" w14:textId="77777777" w:rsidR="00046510" w:rsidRDefault="00360B02" w:rsidP="003A3E6E">
            <w:pPr>
              <w:rPr>
                <w:b/>
              </w:rPr>
            </w:pPr>
            <w:r>
              <w:rPr>
                <w:b/>
              </w:rPr>
              <w:t>Foundational</w:t>
            </w:r>
            <w:r w:rsidR="00046510">
              <w:rPr>
                <w:b/>
              </w:rPr>
              <w:t xml:space="preserve">: </w:t>
            </w:r>
            <w:r w:rsidRPr="00360B02">
              <w:t>At induction, staff, and sometimes contractors, receive privacy training on the agency’s privacy values, policies, practices and risks.</w:t>
            </w:r>
          </w:p>
        </w:tc>
        <w:tc>
          <w:tcPr>
            <w:tcW w:w="1401" w:type="dxa"/>
            <w:vMerge/>
          </w:tcPr>
          <w:p w14:paraId="52FF9317" w14:textId="77777777" w:rsidR="00046510" w:rsidRPr="00DE51C7" w:rsidRDefault="00046510" w:rsidP="003A3E6E"/>
        </w:tc>
      </w:tr>
      <w:tr w:rsidR="00046510" w14:paraId="6F13CBF4" w14:textId="77777777" w:rsidTr="00D2481E">
        <w:trPr>
          <w:cantSplit w:val="0"/>
        </w:trPr>
        <w:tc>
          <w:tcPr>
            <w:tcW w:w="1484" w:type="dxa"/>
            <w:vMerge/>
          </w:tcPr>
          <w:p w14:paraId="64ACBD7C" w14:textId="77777777" w:rsidR="00046510" w:rsidRDefault="00046510" w:rsidP="003A3E6E">
            <w:pPr>
              <w:rPr>
                <w:b/>
              </w:rPr>
            </w:pPr>
          </w:p>
        </w:tc>
        <w:tc>
          <w:tcPr>
            <w:tcW w:w="1654" w:type="dxa"/>
            <w:vMerge/>
          </w:tcPr>
          <w:p w14:paraId="51EE3BB3" w14:textId="77777777" w:rsidR="00046510" w:rsidRDefault="00046510" w:rsidP="003A3E6E">
            <w:pPr>
              <w:rPr>
                <w:b/>
              </w:rPr>
            </w:pPr>
          </w:p>
        </w:tc>
        <w:tc>
          <w:tcPr>
            <w:tcW w:w="4394" w:type="dxa"/>
          </w:tcPr>
          <w:p w14:paraId="3B753352" w14:textId="77777777" w:rsidR="00046510" w:rsidRDefault="00046510" w:rsidP="003A3E6E">
            <w:pPr>
              <w:rPr>
                <w:b/>
              </w:rPr>
            </w:pPr>
            <w:r>
              <w:rPr>
                <w:b/>
              </w:rPr>
              <w:t xml:space="preserve">Managed: </w:t>
            </w:r>
            <w:r w:rsidR="00360B02" w:rsidRPr="00360B02">
              <w:t>At induction and then on a regular basis, staff and contractors receive privacy training on the agency’s privacy values, policies, practices and risks that is relevant to their roles and supports them to be effective and trusted custodians of personal information.</w:t>
            </w:r>
          </w:p>
        </w:tc>
        <w:tc>
          <w:tcPr>
            <w:tcW w:w="1401" w:type="dxa"/>
            <w:vMerge/>
          </w:tcPr>
          <w:p w14:paraId="1A3E9CD8" w14:textId="77777777" w:rsidR="00046510" w:rsidRPr="00DE51C7" w:rsidRDefault="00046510" w:rsidP="003A3E6E"/>
        </w:tc>
      </w:tr>
      <w:tr w:rsidR="00046510" w14:paraId="249BB5C1" w14:textId="77777777" w:rsidTr="00D2481E">
        <w:trPr>
          <w:cantSplit w:val="0"/>
        </w:trPr>
        <w:tc>
          <w:tcPr>
            <w:tcW w:w="1484" w:type="dxa"/>
            <w:vMerge w:val="restart"/>
          </w:tcPr>
          <w:p w14:paraId="65844666" w14:textId="77777777" w:rsidR="00046510" w:rsidRDefault="00046510" w:rsidP="003A3E6E">
            <w:pPr>
              <w:rPr>
                <w:b/>
              </w:rPr>
            </w:pPr>
            <w:r>
              <w:rPr>
                <w:b/>
              </w:rPr>
              <w:t>CE3.2</w:t>
            </w:r>
          </w:p>
        </w:tc>
        <w:tc>
          <w:tcPr>
            <w:tcW w:w="1654" w:type="dxa"/>
            <w:vMerge w:val="restart"/>
          </w:tcPr>
          <w:p w14:paraId="1E8DB383" w14:textId="77777777" w:rsidR="00046510" w:rsidRDefault="00046510" w:rsidP="003A3E6E">
            <w:pPr>
              <w:rPr>
                <w:b/>
              </w:rPr>
            </w:pPr>
            <w:r w:rsidRPr="001344D1">
              <w:rPr>
                <w:b/>
              </w:rPr>
              <w:t>Monitoring and updating privacy training</w:t>
            </w:r>
          </w:p>
        </w:tc>
        <w:tc>
          <w:tcPr>
            <w:tcW w:w="4394" w:type="dxa"/>
          </w:tcPr>
          <w:p w14:paraId="3D2C771D" w14:textId="77777777" w:rsidR="00046510" w:rsidRDefault="00046510" w:rsidP="003A3E6E">
            <w:pPr>
              <w:rPr>
                <w:b/>
              </w:rPr>
            </w:pPr>
            <w:r>
              <w:rPr>
                <w:b/>
              </w:rPr>
              <w:t xml:space="preserve">Informal: </w:t>
            </w:r>
            <w:r w:rsidR="00360B02" w:rsidRPr="00360B02">
              <w:t>Updates to privacy training content is ad hoc.</w:t>
            </w:r>
          </w:p>
        </w:tc>
        <w:tc>
          <w:tcPr>
            <w:tcW w:w="1401" w:type="dxa"/>
            <w:vMerge w:val="restart"/>
          </w:tcPr>
          <w:p w14:paraId="6DE27B29" w14:textId="77777777" w:rsidR="00046510" w:rsidRPr="00DE51C7" w:rsidRDefault="00046510" w:rsidP="003A3E6E">
            <w:pPr>
              <w:jc w:val="center"/>
            </w:pPr>
            <w:r w:rsidRPr="00DE51C7">
              <w:rPr>
                <w:highlight w:val="yellow"/>
              </w:rPr>
              <w:t>Type rating here</w:t>
            </w:r>
          </w:p>
        </w:tc>
      </w:tr>
      <w:tr w:rsidR="00046510" w14:paraId="36D981C8" w14:textId="77777777" w:rsidTr="00D2481E">
        <w:trPr>
          <w:cantSplit w:val="0"/>
        </w:trPr>
        <w:tc>
          <w:tcPr>
            <w:tcW w:w="1484" w:type="dxa"/>
            <w:vMerge/>
          </w:tcPr>
          <w:p w14:paraId="04986949" w14:textId="77777777" w:rsidR="00046510" w:rsidRDefault="00046510" w:rsidP="00046510">
            <w:pPr>
              <w:jc w:val="center"/>
              <w:rPr>
                <w:b/>
              </w:rPr>
            </w:pPr>
          </w:p>
        </w:tc>
        <w:tc>
          <w:tcPr>
            <w:tcW w:w="1654" w:type="dxa"/>
            <w:vMerge/>
          </w:tcPr>
          <w:p w14:paraId="660BC386" w14:textId="77777777" w:rsidR="00046510" w:rsidRDefault="00046510" w:rsidP="003A3E6E">
            <w:pPr>
              <w:rPr>
                <w:b/>
              </w:rPr>
            </w:pPr>
          </w:p>
        </w:tc>
        <w:tc>
          <w:tcPr>
            <w:tcW w:w="4394" w:type="dxa"/>
          </w:tcPr>
          <w:p w14:paraId="6C58D9BF" w14:textId="77777777" w:rsidR="00046510" w:rsidRDefault="00360B02" w:rsidP="003A3E6E">
            <w:pPr>
              <w:rPr>
                <w:b/>
              </w:rPr>
            </w:pPr>
            <w:r>
              <w:rPr>
                <w:b/>
              </w:rPr>
              <w:t>Foundational</w:t>
            </w:r>
            <w:r w:rsidR="00046510">
              <w:rPr>
                <w:b/>
              </w:rPr>
              <w:t xml:space="preserve">: </w:t>
            </w:r>
            <w:r w:rsidRPr="00360B02">
              <w:t>Privacy training content is updated periodically.</w:t>
            </w:r>
          </w:p>
        </w:tc>
        <w:tc>
          <w:tcPr>
            <w:tcW w:w="1401" w:type="dxa"/>
            <w:vMerge/>
          </w:tcPr>
          <w:p w14:paraId="27A66E12" w14:textId="77777777" w:rsidR="00046510" w:rsidRPr="00DE51C7" w:rsidRDefault="00046510" w:rsidP="003A3E6E"/>
        </w:tc>
      </w:tr>
      <w:tr w:rsidR="00046510" w14:paraId="5C34CD8D" w14:textId="77777777" w:rsidTr="00D2481E">
        <w:trPr>
          <w:cantSplit w:val="0"/>
        </w:trPr>
        <w:tc>
          <w:tcPr>
            <w:tcW w:w="1484" w:type="dxa"/>
            <w:vMerge/>
          </w:tcPr>
          <w:p w14:paraId="515495F2" w14:textId="77777777" w:rsidR="00046510" w:rsidRDefault="00046510" w:rsidP="003A3E6E">
            <w:pPr>
              <w:rPr>
                <w:b/>
              </w:rPr>
            </w:pPr>
          </w:p>
        </w:tc>
        <w:tc>
          <w:tcPr>
            <w:tcW w:w="1654" w:type="dxa"/>
            <w:vMerge/>
          </w:tcPr>
          <w:p w14:paraId="350938E9" w14:textId="77777777" w:rsidR="00046510" w:rsidRDefault="00046510" w:rsidP="003A3E6E">
            <w:pPr>
              <w:rPr>
                <w:b/>
              </w:rPr>
            </w:pPr>
          </w:p>
        </w:tc>
        <w:tc>
          <w:tcPr>
            <w:tcW w:w="4394" w:type="dxa"/>
          </w:tcPr>
          <w:p w14:paraId="3DD90DDF" w14:textId="77777777" w:rsidR="00046510" w:rsidRDefault="00046510" w:rsidP="003A3E6E">
            <w:pPr>
              <w:rPr>
                <w:b/>
              </w:rPr>
            </w:pPr>
            <w:r>
              <w:rPr>
                <w:b/>
              </w:rPr>
              <w:t xml:space="preserve">Managed: </w:t>
            </w:r>
            <w:r w:rsidR="00360B02" w:rsidRPr="00360B02">
              <w:t xml:space="preserve">Privacy training needs are </w:t>
            </w:r>
            <w:proofErr w:type="gramStart"/>
            <w:r w:rsidR="00360B02" w:rsidRPr="00360B02">
              <w:t>monitored</w:t>
            </w:r>
            <w:proofErr w:type="gramEnd"/>
            <w:r w:rsidR="00360B02" w:rsidRPr="00360B02">
              <w:t xml:space="preserve"> and training content is reassessed to ensure that it remains fit for purpose.</w:t>
            </w:r>
          </w:p>
        </w:tc>
        <w:tc>
          <w:tcPr>
            <w:tcW w:w="1401" w:type="dxa"/>
            <w:vMerge/>
          </w:tcPr>
          <w:p w14:paraId="4AF60BF0" w14:textId="77777777" w:rsidR="00046510" w:rsidRPr="00DE51C7" w:rsidRDefault="00046510" w:rsidP="003A3E6E"/>
        </w:tc>
      </w:tr>
      <w:tr w:rsidR="00046510" w14:paraId="59990F92" w14:textId="77777777" w:rsidTr="00D2481E">
        <w:trPr>
          <w:cantSplit w:val="0"/>
          <w:trHeight w:val="935"/>
        </w:trPr>
        <w:tc>
          <w:tcPr>
            <w:tcW w:w="1484" w:type="dxa"/>
            <w:vMerge w:val="restart"/>
          </w:tcPr>
          <w:p w14:paraId="70BE927B" w14:textId="77777777" w:rsidR="00046510" w:rsidRDefault="00046510" w:rsidP="003A3E6E">
            <w:pPr>
              <w:rPr>
                <w:b/>
              </w:rPr>
            </w:pPr>
            <w:r>
              <w:rPr>
                <w:b/>
              </w:rPr>
              <w:lastRenderedPageBreak/>
              <w:t>CE3.3</w:t>
            </w:r>
          </w:p>
        </w:tc>
        <w:tc>
          <w:tcPr>
            <w:tcW w:w="1654" w:type="dxa"/>
            <w:vMerge w:val="restart"/>
          </w:tcPr>
          <w:p w14:paraId="5A0666FA" w14:textId="77777777" w:rsidR="00046510" w:rsidRDefault="00046510" w:rsidP="003A3E6E">
            <w:pPr>
              <w:rPr>
                <w:b/>
              </w:rPr>
            </w:pPr>
            <w:r w:rsidRPr="001344D1">
              <w:rPr>
                <w:b/>
              </w:rPr>
              <w:t>Providing additional privacy training</w:t>
            </w:r>
          </w:p>
        </w:tc>
        <w:tc>
          <w:tcPr>
            <w:tcW w:w="4394" w:type="dxa"/>
          </w:tcPr>
          <w:p w14:paraId="42A96D0C" w14:textId="77777777" w:rsidR="00046510" w:rsidRDefault="00046510" w:rsidP="003A3E6E">
            <w:pPr>
              <w:rPr>
                <w:b/>
              </w:rPr>
            </w:pPr>
            <w:r>
              <w:rPr>
                <w:b/>
              </w:rPr>
              <w:t>Informal:</w:t>
            </w:r>
            <w:r>
              <w:t xml:space="preserve"> </w:t>
            </w:r>
            <w:r w:rsidR="00360B02" w:rsidRPr="00360B02">
              <w:t>There is little or no additional training for staff and contractors before they are given access to certain classes of personal information (for example, health information) that may fall under a Privacy Code and/or may require additional privacy knowledge to manage properly.</w:t>
            </w:r>
          </w:p>
        </w:tc>
        <w:tc>
          <w:tcPr>
            <w:tcW w:w="1401" w:type="dxa"/>
            <w:vMerge w:val="restart"/>
          </w:tcPr>
          <w:p w14:paraId="78C9323C" w14:textId="77777777" w:rsidR="00046510" w:rsidRPr="00DE51C7" w:rsidRDefault="00046510" w:rsidP="003A3E6E">
            <w:pPr>
              <w:jc w:val="center"/>
            </w:pPr>
            <w:r w:rsidRPr="00DE51C7">
              <w:rPr>
                <w:highlight w:val="yellow"/>
              </w:rPr>
              <w:t>Type rating here</w:t>
            </w:r>
          </w:p>
        </w:tc>
      </w:tr>
      <w:tr w:rsidR="00046510" w14:paraId="4DEDA106" w14:textId="77777777" w:rsidTr="00D2481E">
        <w:trPr>
          <w:cantSplit w:val="0"/>
        </w:trPr>
        <w:tc>
          <w:tcPr>
            <w:tcW w:w="1484" w:type="dxa"/>
            <w:vMerge/>
          </w:tcPr>
          <w:p w14:paraId="5FF743E8" w14:textId="77777777" w:rsidR="00046510" w:rsidRDefault="00046510" w:rsidP="00046510">
            <w:pPr>
              <w:jc w:val="center"/>
              <w:rPr>
                <w:b/>
              </w:rPr>
            </w:pPr>
          </w:p>
        </w:tc>
        <w:tc>
          <w:tcPr>
            <w:tcW w:w="1654" w:type="dxa"/>
            <w:vMerge/>
          </w:tcPr>
          <w:p w14:paraId="2BF4FC64" w14:textId="77777777" w:rsidR="00046510" w:rsidRDefault="00046510" w:rsidP="003A3E6E">
            <w:pPr>
              <w:rPr>
                <w:b/>
              </w:rPr>
            </w:pPr>
          </w:p>
        </w:tc>
        <w:tc>
          <w:tcPr>
            <w:tcW w:w="4394" w:type="dxa"/>
          </w:tcPr>
          <w:p w14:paraId="70834B63" w14:textId="77777777" w:rsidR="00046510" w:rsidRDefault="00360B02" w:rsidP="003A3E6E">
            <w:pPr>
              <w:rPr>
                <w:b/>
              </w:rPr>
            </w:pPr>
            <w:r>
              <w:rPr>
                <w:b/>
              </w:rPr>
              <w:t>Foundational</w:t>
            </w:r>
            <w:r w:rsidR="00046510">
              <w:rPr>
                <w:b/>
              </w:rPr>
              <w:t xml:space="preserve">: </w:t>
            </w:r>
            <w:r w:rsidRPr="00360B02">
              <w:t>Staff may have additional training before they are given access to certain classes of personal information (for example, health information) that may fall under a Privacy Code and/or may require additional privacy knowledge to manage properly. Contractors generally do not have additional training.</w:t>
            </w:r>
          </w:p>
        </w:tc>
        <w:tc>
          <w:tcPr>
            <w:tcW w:w="1401" w:type="dxa"/>
            <w:vMerge/>
          </w:tcPr>
          <w:p w14:paraId="77F0049B" w14:textId="77777777" w:rsidR="00046510" w:rsidRDefault="00046510" w:rsidP="003A3E6E">
            <w:pPr>
              <w:rPr>
                <w:b/>
              </w:rPr>
            </w:pPr>
          </w:p>
        </w:tc>
      </w:tr>
      <w:tr w:rsidR="00046510" w14:paraId="0D52847F" w14:textId="77777777" w:rsidTr="00D2481E">
        <w:trPr>
          <w:cantSplit w:val="0"/>
        </w:trPr>
        <w:tc>
          <w:tcPr>
            <w:tcW w:w="1484" w:type="dxa"/>
            <w:vMerge/>
          </w:tcPr>
          <w:p w14:paraId="3047409E" w14:textId="77777777" w:rsidR="00046510" w:rsidRDefault="00046510" w:rsidP="003A3E6E">
            <w:pPr>
              <w:rPr>
                <w:b/>
              </w:rPr>
            </w:pPr>
          </w:p>
        </w:tc>
        <w:tc>
          <w:tcPr>
            <w:tcW w:w="1654" w:type="dxa"/>
            <w:vMerge/>
          </w:tcPr>
          <w:p w14:paraId="3886B448" w14:textId="77777777" w:rsidR="00046510" w:rsidRDefault="00046510" w:rsidP="003A3E6E">
            <w:pPr>
              <w:rPr>
                <w:b/>
              </w:rPr>
            </w:pPr>
          </w:p>
        </w:tc>
        <w:tc>
          <w:tcPr>
            <w:tcW w:w="4394" w:type="dxa"/>
          </w:tcPr>
          <w:p w14:paraId="22BF018E" w14:textId="77777777" w:rsidR="00046510" w:rsidRDefault="00046510" w:rsidP="003A3E6E">
            <w:pPr>
              <w:rPr>
                <w:b/>
              </w:rPr>
            </w:pPr>
            <w:r>
              <w:rPr>
                <w:b/>
              </w:rPr>
              <w:t xml:space="preserve">Managed: </w:t>
            </w:r>
            <w:r w:rsidR="00360B02" w:rsidRPr="00360B02">
              <w:t>Staff and contractors know how to access appropriate advice that they should understand before they are given access to certain classes of personal information (for example, health information) that may fall under a Privacy Code and/or may require additional privacy knowledge to manage properly.</w:t>
            </w:r>
          </w:p>
        </w:tc>
        <w:tc>
          <w:tcPr>
            <w:tcW w:w="1401" w:type="dxa"/>
            <w:vMerge/>
          </w:tcPr>
          <w:p w14:paraId="14AB5E6F" w14:textId="77777777" w:rsidR="00046510" w:rsidRDefault="00046510" w:rsidP="003A3E6E">
            <w:pPr>
              <w:rPr>
                <w:b/>
              </w:rPr>
            </w:pPr>
          </w:p>
        </w:tc>
      </w:tr>
      <w:tr w:rsidR="00E93801" w14:paraId="2E0D2620" w14:textId="77777777" w:rsidTr="00E50C58">
        <w:trPr>
          <w:cantSplit w:val="0"/>
        </w:trPr>
        <w:tc>
          <w:tcPr>
            <w:tcW w:w="1484" w:type="dxa"/>
          </w:tcPr>
          <w:p w14:paraId="31B1AA25" w14:textId="77777777" w:rsidR="00E93801" w:rsidRDefault="00E93801" w:rsidP="00E93801">
            <w:pPr>
              <w:rPr>
                <w:b/>
              </w:rPr>
            </w:pPr>
            <w:r>
              <w:rPr>
                <w:b/>
              </w:rPr>
              <w:t>Context</w:t>
            </w:r>
            <w:r w:rsidRPr="00E93801">
              <w:rPr>
                <w:b/>
              </w:rPr>
              <w:t>:</w:t>
            </w:r>
          </w:p>
        </w:tc>
        <w:tc>
          <w:tcPr>
            <w:tcW w:w="7449" w:type="dxa"/>
            <w:gridSpan w:val="3"/>
          </w:tcPr>
          <w:p w14:paraId="07D91527" w14:textId="77777777" w:rsidR="00E93801" w:rsidRPr="00D73E5B" w:rsidRDefault="00E93801" w:rsidP="00E93801">
            <w:r w:rsidRPr="004B205D">
              <w:rPr>
                <w:highlight w:val="yellow"/>
              </w:rPr>
              <w:t>(insert comment here)</w:t>
            </w:r>
          </w:p>
        </w:tc>
      </w:tr>
      <w:tr w:rsidR="00E93801" w14:paraId="705FC12E" w14:textId="77777777" w:rsidTr="00E50C58">
        <w:trPr>
          <w:cantSplit w:val="0"/>
        </w:trPr>
        <w:tc>
          <w:tcPr>
            <w:tcW w:w="1484" w:type="dxa"/>
          </w:tcPr>
          <w:p w14:paraId="497C72DD" w14:textId="77777777" w:rsidR="00E93801" w:rsidRDefault="00E93801" w:rsidP="00E93801">
            <w:pPr>
              <w:rPr>
                <w:b/>
              </w:rPr>
            </w:pPr>
            <w:r>
              <w:rPr>
                <w:b/>
              </w:rPr>
              <w:t>Achievement:</w:t>
            </w:r>
          </w:p>
        </w:tc>
        <w:tc>
          <w:tcPr>
            <w:tcW w:w="7449" w:type="dxa"/>
            <w:gridSpan w:val="3"/>
          </w:tcPr>
          <w:p w14:paraId="464F6EF0" w14:textId="77777777" w:rsidR="00E93801" w:rsidRPr="004B205D" w:rsidRDefault="00E93801" w:rsidP="00E93801">
            <w:pPr>
              <w:rPr>
                <w:highlight w:val="yellow"/>
              </w:rPr>
            </w:pPr>
            <w:r w:rsidRPr="004B205D">
              <w:rPr>
                <w:highlight w:val="yellow"/>
              </w:rPr>
              <w:t>(insert comment here)</w:t>
            </w:r>
          </w:p>
        </w:tc>
      </w:tr>
      <w:tr w:rsidR="00E93801" w14:paraId="390E26EC" w14:textId="77777777" w:rsidTr="00E50C58">
        <w:trPr>
          <w:cantSplit w:val="0"/>
        </w:trPr>
        <w:tc>
          <w:tcPr>
            <w:tcW w:w="1484" w:type="dxa"/>
          </w:tcPr>
          <w:p w14:paraId="2482F34E" w14:textId="77777777" w:rsidR="00E93801" w:rsidRDefault="00E93801" w:rsidP="00E93801">
            <w:pPr>
              <w:rPr>
                <w:b/>
              </w:rPr>
            </w:pPr>
            <w:r>
              <w:rPr>
                <w:b/>
              </w:rPr>
              <w:t>Future focus:</w:t>
            </w:r>
          </w:p>
        </w:tc>
        <w:tc>
          <w:tcPr>
            <w:tcW w:w="7449" w:type="dxa"/>
            <w:gridSpan w:val="3"/>
          </w:tcPr>
          <w:p w14:paraId="4EBCB8E6" w14:textId="77777777" w:rsidR="00E93801" w:rsidRPr="004B205D" w:rsidRDefault="00E93801" w:rsidP="00E93801">
            <w:pPr>
              <w:rPr>
                <w:highlight w:val="yellow"/>
              </w:rPr>
            </w:pPr>
            <w:r w:rsidRPr="004B205D">
              <w:rPr>
                <w:highlight w:val="yellow"/>
              </w:rPr>
              <w:t>(insert comment here)</w:t>
            </w:r>
          </w:p>
        </w:tc>
      </w:tr>
      <w:tr w:rsidR="00E93801" w14:paraId="71339BE1" w14:textId="77777777" w:rsidTr="00E50C58">
        <w:trPr>
          <w:cantSplit w:val="0"/>
        </w:trPr>
        <w:tc>
          <w:tcPr>
            <w:tcW w:w="1484" w:type="dxa"/>
          </w:tcPr>
          <w:p w14:paraId="6EF7FDA1" w14:textId="77777777" w:rsidR="00E93801" w:rsidRDefault="00E93801" w:rsidP="00E93801">
            <w:pPr>
              <w:rPr>
                <w:b/>
              </w:rPr>
            </w:pPr>
            <w:r>
              <w:rPr>
                <w:b/>
              </w:rPr>
              <w:t>Challenge:</w:t>
            </w:r>
          </w:p>
        </w:tc>
        <w:tc>
          <w:tcPr>
            <w:tcW w:w="7449" w:type="dxa"/>
            <w:gridSpan w:val="3"/>
          </w:tcPr>
          <w:p w14:paraId="3AC9F7C9" w14:textId="77777777" w:rsidR="00E93801" w:rsidRPr="004B205D" w:rsidRDefault="00E93801" w:rsidP="00E93801">
            <w:pPr>
              <w:rPr>
                <w:highlight w:val="yellow"/>
              </w:rPr>
            </w:pPr>
            <w:r w:rsidRPr="004B205D">
              <w:rPr>
                <w:highlight w:val="yellow"/>
              </w:rPr>
              <w:t>(insert comment here)</w:t>
            </w:r>
          </w:p>
        </w:tc>
      </w:tr>
    </w:tbl>
    <w:p w14:paraId="63EFF9FA" w14:textId="77777777" w:rsidR="001344D1" w:rsidRPr="005D36E7" w:rsidRDefault="001344D1" w:rsidP="00603635">
      <w:pPr>
        <w:rPr>
          <w:b/>
        </w:rPr>
      </w:pPr>
    </w:p>
    <w:tbl>
      <w:tblPr>
        <w:tblStyle w:val="DIATable"/>
        <w:tblW w:w="0" w:type="auto"/>
        <w:tblLook w:val="04A0" w:firstRow="1" w:lastRow="0" w:firstColumn="1" w:lastColumn="0" w:noHBand="0" w:noVBand="1"/>
      </w:tblPr>
      <w:tblGrid>
        <w:gridCol w:w="1484"/>
        <w:gridCol w:w="1654"/>
        <w:gridCol w:w="4394"/>
        <w:gridCol w:w="1401"/>
      </w:tblGrid>
      <w:tr w:rsidR="005D0005" w14:paraId="5FA91DC0" w14:textId="77777777" w:rsidTr="00612F66">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0855D3C0" w14:textId="77777777" w:rsidR="005D0005" w:rsidRDefault="005D0005" w:rsidP="00B519CB">
            <w:pPr>
              <w:rPr>
                <w:b w:val="0"/>
              </w:rPr>
            </w:pPr>
            <w:r>
              <w:t>Core Expectation 4</w:t>
            </w:r>
            <w:r w:rsidRPr="00D73E5B">
              <w:t xml:space="preserve">: </w:t>
            </w:r>
            <w:r w:rsidR="00F2178D" w:rsidRPr="00F2178D">
              <w:t>Establish a sense of collective accountability in which managers and staff understand their duty to ensure that personal information is collected and used appropriately.</w:t>
            </w:r>
          </w:p>
        </w:tc>
      </w:tr>
      <w:tr w:rsidR="00046510" w14:paraId="6CD6C2C9" w14:textId="77777777" w:rsidTr="00D2481E">
        <w:trPr>
          <w:cantSplit w:val="0"/>
        </w:trPr>
        <w:tc>
          <w:tcPr>
            <w:tcW w:w="1484" w:type="dxa"/>
            <w:vMerge w:val="restart"/>
          </w:tcPr>
          <w:p w14:paraId="75E74702" w14:textId="77777777" w:rsidR="00046510" w:rsidRDefault="00046510" w:rsidP="005D0005">
            <w:pPr>
              <w:rPr>
                <w:b/>
              </w:rPr>
            </w:pPr>
            <w:r>
              <w:rPr>
                <w:b/>
              </w:rPr>
              <w:t>CE4.1</w:t>
            </w:r>
          </w:p>
        </w:tc>
        <w:tc>
          <w:tcPr>
            <w:tcW w:w="1654" w:type="dxa"/>
            <w:vMerge w:val="restart"/>
          </w:tcPr>
          <w:p w14:paraId="449C0605" w14:textId="77777777" w:rsidR="00046510" w:rsidRDefault="00046510" w:rsidP="005D0005">
            <w:pPr>
              <w:rPr>
                <w:b/>
              </w:rPr>
            </w:pPr>
            <w:r w:rsidRPr="001344D1">
              <w:rPr>
                <w:b/>
              </w:rPr>
              <w:t>Implementing privacy practices</w:t>
            </w:r>
          </w:p>
        </w:tc>
        <w:tc>
          <w:tcPr>
            <w:tcW w:w="4394" w:type="dxa"/>
          </w:tcPr>
          <w:p w14:paraId="309FD60B" w14:textId="77777777" w:rsidR="00046510" w:rsidRPr="005D36E7" w:rsidRDefault="00046510" w:rsidP="005D0005">
            <w:pPr>
              <w:rPr>
                <w:b/>
              </w:rPr>
            </w:pPr>
            <w:r>
              <w:rPr>
                <w:b/>
              </w:rPr>
              <w:t xml:space="preserve">Informal: </w:t>
            </w:r>
            <w:r w:rsidR="00360B02" w:rsidRPr="00360B02">
              <w:t>Adoption of privacy policies and practices by functional areas that collect or make use of personal information (for example, procurement, service design, contracting and funding, analysis and research, and so on) is ad hoc, and tends to rely on the privacy officer or team involving themselves directly.</w:t>
            </w:r>
          </w:p>
        </w:tc>
        <w:tc>
          <w:tcPr>
            <w:tcW w:w="1401" w:type="dxa"/>
            <w:vMerge w:val="restart"/>
          </w:tcPr>
          <w:p w14:paraId="7EE330DE" w14:textId="77777777" w:rsidR="00046510" w:rsidRPr="00DE51C7" w:rsidRDefault="00046510" w:rsidP="005D0005">
            <w:pPr>
              <w:jc w:val="center"/>
            </w:pPr>
            <w:r w:rsidRPr="00DE51C7">
              <w:rPr>
                <w:highlight w:val="yellow"/>
              </w:rPr>
              <w:t>Type rating here</w:t>
            </w:r>
          </w:p>
        </w:tc>
      </w:tr>
      <w:tr w:rsidR="00046510" w14:paraId="37573EFF" w14:textId="77777777" w:rsidTr="00D2481E">
        <w:trPr>
          <w:cantSplit w:val="0"/>
        </w:trPr>
        <w:tc>
          <w:tcPr>
            <w:tcW w:w="1484" w:type="dxa"/>
            <w:vMerge/>
          </w:tcPr>
          <w:p w14:paraId="05FB88E4" w14:textId="77777777" w:rsidR="00046510" w:rsidRDefault="00046510" w:rsidP="005D0005">
            <w:pPr>
              <w:jc w:val="center"/>
              <w:rPr>
                <w:b/>
              </w:rPr>
            </w:pPr>
          </w:p>
        </w:tc>
        <w:tc>
          <w:tcPr>
            <w:tcW w:w="1654" w:type="dxa"/>
            <w:vMerge/>
          </w:tcPr>
          <w:p w14:paraId="1DBF4DA6" w14:textId="77777777" w:rsidR="00046510" w:rsidRDefault="00046510" w:rsidP="005D0005">
            <w:pPr>
              <w:rPr>
                <w:b/>
              </w:rPr>
            </w:pPr>
          </w:p>
        </w:tc>
        <w:tc>
          <w:tcPr>
            <w:tcW w:w="4394" w:type="dxa"/>
          </w:tcPr>
          <w:p w14:paraId="4F12A355" w14:textId="77777777" w:rsidR="00046510" w:rsidRDefault="00360B02" w:rsidP="005D0005">
            <w:pPr>
              <w:rPr>
                <w:b/>
              </w:rPr>
            </w:pPr>
            <w:r>
              <w:rPr>
                <w:b/>
              </w:rPr>
              <w:t>Foundational</w:t>
            </w:r>
            <w:r w:rsidR="00046510">
              <w:rPr>
                <w:b/>
              </w:rPr>
              <w:t xml:space="preserve">: </w:t>
            </w:r>
            <w:r w:rsidRPr="00360B02">
              <w:t>Some functional areas that collect or make use of personal information (for example, procurement, service design, contracting and funding, analysis and research, and so on) may reference, or integrate with, privacy policies and practices.</w:t>
            </w:r>
          </w:p>
        </w:tc>
        <w:tc>
          <w:tcPr>
            <w:tcW w:w="1401" w:type="dxa"/>
            <w:vMerge/>
          </w:tcPr>
          <w:p w14:paraId="1910DF67" w14:textId="77777777" w:rsidR="00046510" w:rsidRPr="00DE51C7" w:rsidRDefault="00046510" w:rsidP="005D0005"/>
        </w:tc>
      </w:tr>
      <w:tr w:rsidR="00046510" w14:paraId="3D55C3AB" w14:textId="77777777" w:rsidTr="00D2481E">
        <w:trPr>
          <w:cantSplit w:val="0"/>
        </w:trPr>
        <w:tc>
          <w:tcPr>
            <w:tcW w:w="1484" w:type="dxa"/>
            <w:vMerge/>
          </w:tcPr>
          <w:p w14:paraId="2918888A" w14:textId="77777777" w:rsidR="00046510" w:rsidRDefault="00046510" w:rsidP="005D0005">
            <w:pPr>
              <w:rPr>
                <w:b/>
              </w:rPr>
            </w:pPr>
          </w:p>
        </w:tc>
        <w:tc>
          <w:tcPr>
            <w:tcW w:w="1654" w:type="dxa"/>
            <w:vMerge/>
          </w:tcPr>
          <w:p w14:paraId="2D3AF00C" w14:textId="77777777" w:rsidR="00046510" w:rsidRDefault="00046510" w:rsidP="005D0005">
            <w:pPr>
              <w:rPr>
                <w:b/>
              </w:rPr>
            </w:pPr>
          </w:p>
        </w:tc>
        <w:tc>
          <w:tcPr>
            <w:tcW w:w="4394" w:type="dxa"/>
          </w:tcPr>
          <w:p w14:paraId="4917D500" w14:textId="77777777" w:rsidR="00046510" w:rsidRDefault="00046510" w:rsidP="005D0005">
            <w:pPr>
              <w:rPr>
                <w:b/>
              </w:rPr>
            </w:pPr>
            <w:r>
              <w:rPr>
                <w:b/>
              </w:rPr>
              <w:t xml:space="preserve">Managed: </w:t>
            </w:r>
            <w:r w:rsidR="00360B02" w:rsidRPr="00360B02">
              <w:t>Functional areas that collect or make use of people’s personal information (for example, procurement, service design, contracting and funding, analysis and research, and so on) include recognised good practice advice (for example, DPUP) in their core processes.</w:t>
            </w:r>
          </w:p>
        </w:tc>
        <w:tc>
          <w:tcPr>
            <w:tcW w:w="1401" w:type="dxa"/>
            <w:vMerge/>
          </w:tcPr>
          <w:p w14:paraId="32533645" w14:textId="77777777" w:rsidR="00046510" w:rsidRPr="00DE51C7" w:rsidRDefault="00046510" w:rsidP="005D0005"/>
        </w:tc>
      </w:tr>
      <w:tr w:rsidR="00046510" w14:paraId="4783ADD2" w14:textId="77777777" w:rsidTr="00D2481E">
        <w:trPr>
          <w:cantSplit w:val="0"/>
        </w:trPr>
        <w:tc>
          <w:tcPr>
            <w:tcW w:w="1484" w:type="dxa"/>
            <w:vMerge w:val="restart"/>
          </w:tcPr>
          <w:p w14:paraId="1E403F5B" w14:textId="77777777" w:rsidR="00046510" w:rsidRDefault="00046510" w:rsidP="005D0005">
            <w:pPr>
              <w:rPr>
                <w:b/>
              </w:rPr>
            </w:pPr>
            <w:r>
              <w:rPr>
                <w:b/>
              </w:rPr>
              <w:t>CE4.2</w:t>
            </w:r>
          </w:p>
        </w:tc>
        <w:tc>
          <w:tcPr>
            <w:tcW w:w="1654" w:type="dxa"/>
            <w:vMerge w:val="restart"/>
          </w:tcPr>
          <w:p w14:paraId="21CB3D6F" w14:textId="77777777" w:rsidR="00046510" w:rsidRDefault="00046510" w:rsidP="005D0005">
            <w:pPr>
              <w:rPr>
                <w:b/>
              </w:rPr>
            </w:pPr>
            <w:r w:rsidRPr="0087499B">
              <w:rPr>
                <w:b/>
              </w:rPr>
              <w:t xml:space="preserve">Linking privacy to </w:t>
            </w:r>
            <w:r w:rsidRPr="003A3E6E">
              <w:rPr>
                <w:b/>
              </w:rPr>
              <w:t xml:space="preserve">organisational </w:t>
            </w:r>
            <w:r w:rsidRPr="0087499B">
              <w:rPr>
                <w:b/>
              </w:rPr>
              <w:t>values</w:t>
            </w:r>
          </w:p>
        </w:tc>
        <w:tc>
          <w:tcPr>
            <w:tcW w:w="4394" w:type="dxa"/>
          </w:tcPr>
          <w:p w14:paraId="0D0087B8" w14:textId="77777777" w:rsidR="00046510" w:rsidRDefault="00046510" w:rsidP="005D0005">
            <w:pPr>
              <w:rPr>
                <w:b/>
              </w:rPr>
            </w:pPr>
            <w:r>
              <w:rPr>
                <w:b/>
              </w:rPr>
              <w:t xml:space="preserve">Informal: </w:t>
            </w:r>
            <w:r w:rsidR="00360B02" w:rsidRPr="00360B02">
              <w:t>There is no link between organisational value frameworks, such as mission statements, and the importance of public trust in the collection and use of personal information.</w:t>
            </w:r>
          </w:p>
        </w:tc>
        <w:tc>
          <w:tcPr>
            <w:tcW w:w="1401" w:type="dxa"/>
            <w:vMerge w:val="restart"/>
          </w:tcPr>
          <w:p w14:paraId="686360C1" w14:textId="77777777" w:rsidR="00046510" w:rsidRPr="00DE51C7" w:rsidRDefault="00046510" w:rsidP="005D0005">
            <w:pPr>
              <w:jc w:val="center"/>
            </w:pPr>
            <w:r w:rsidRPr="00DE51C7">
              <w:rPr>
                <w:highlight w:val="yellow"/>
              </w:rPr>
              <w:t>Type rating here</w:t>
            </w:r>
          </w:p>
        </w:tc>
      </w:tr>
      <w:tr w:rsidR="00046510" w14:paraId="31E818F2" w14:textId="77777777" w:rsidTr="00D2481E">
        <w:trPr>
          <w:cantSplit w:val="0"/>
        </w:trPr>
        <w:tc>
          <w:tcPr>
            <w:tcW w:w="1484" w:type="dxa"/>
            <w:vMerge/>
          </w:tcPr>
          <w:p w14:paraId="21B025BC" w14:textId="77777777" w:rsidR="00046510" w:rsidRDefault="00046510" w:rsidP="005D0005">
            <w:pPr>
              <w:jc w:val="center"/>
              <w:rPr>
                <w:b/>
              </w:rPr>
            </w:pPr>
          </w:p>
        </w:tc>
        <w:tc>
          <w:tcPr>
            <w:tcW w:w="1654" w:type="dxa"/>
            <w:vMerge/>
          </w:tcPr>
          <w:p w14:paraId="7DA46BF8" w14:textId="77777777" w:rsidR="00046510" w:rsidRDefault="00046510" w:rsidP="005D0005">
            <w:pPr>
              <w:rPr>
                <w:b/>
              </w:rPr>
            </w:pPr>
          </w:p>
        </w:tc>
        <w:tc>
          <w:tcPr>
            <w:tcW w:w="4394" w:type="dxa"/>
          </w:tcPr>
          <w:p w14:paraId="27CEFEA8" w14:textId="77777777" w:rsidR="00046510" w:rsidRDefault="00360B02" w:rsidP="005D0005">
            <w:pPr>
              <w:rPr>
                <w:b/>
              </w:rPr>
            </w:pPr>
            <w:r>
              <w:rPr>
                <w:b/>
              </w:rPr>
              <w:t>Foundational</w:t>
            </w:r>
            <w:r w:rsidR="00046510">
              <w:rPr>
                <w:b/>
              </w:rPr>
              <w:t xml:space="preserve">: </w:t>
            </w:r>
            <w:r w:rsidRPr="00360B02">
              <w:t>Organisational value frameworks, such as mission statements, include a focus on public trust, but the connection with respectful and transparent practice in the collection and use of personal information is not clear.</w:t>
            </w:r>
          </w:p>
        </w:tc>
        <w:tc>
          <w:tcPr>
            <w:tcW w:w="1401" w:type="dxa"/>
            <w:vMerge/>
          </w:tcPr>
          <w:p w14:paraId="4B0C4CB8" w14:textId="77777777" w:rsidR="00046510" w:rsidRPr="00DE51C7" w:rsidRDefault="00046510" w:rsidP="005D0005"/>
        </w:tc>
      </w:tr>
      <w:tr w:rsidR="00046510" w14:paraId="2C2D39B7" w14:textId="77777777" w:rsidTr="00D2481E">
        <w:trPr>
          <w:cantSplit w:val="0"/>
        </w:trPr>
        <w:tc>
          <w:tcPr>
            <w:tcW w:w="1484" w:type="dxa"/>
            <w:vMerge/>
          </w:tcPr>
          <w:p w14:paraId="3011B72F" w14:textId="77777777" w:rsidR="00046510" w:rsidRDefault="00046510" w:rsidP="005D0005">
            <w:pPr>
              <w:rPr>
                <w:b/>
              </w:rPr>
            </w:pPr>
          </w:p>
        </w:tc>
        <w:tc>
          <w:tcPr>
            <w:tcW w:w="1654" w:type="dxa"/>
            <w:vMerge/>
          </w:tcPr>
          <w:p w14:paraId="32AD538D" w14:textId="77777777" w:rsidR="00046510" w:rsidRDefault="00046510" w:rsidP="005D0005">
            <w:pPr>
              <w:rPr>
                <w:b/>
              </w:rPr>
            </w:pPr>
          </w:p>
        </w:tc>
        <w:tc>
          <w:tcPr>
            <w:tcW w:w="4394" w:type="dxa"/>
          </w:tcPr>
          <w:p w14:paraId="3E6B1B05" w14:textId="77777777" w:rsidR="00046510" w:rsidRDefault="00046510" w:rsidP="005D0005">
            <w:pPr>
              <w:rPr>
                <w:b/>
              </w:rPr>
            </w:pPr>
            <w:r>
              <w:rPr>
                <w:b/>
              </w:rPr>
              <w:t xml:space="preserve">Managed: </w:t>
            </w:r>
            <w:r w:rsidR="00360B02" w:rsidRPr="00360B02">
              <w:t>Organisational value frameworks, such as mission statements, draw a direct line between delivering quality service and exercising a collective focus on respectful and transparent practices in the collection and use of personal information.</w:t>
            </w:r>
          </w:p>
        </w:tc>
        <w:tc>
          <w:tcPr>
            <w:tcW w:w="1401" w:type="dxa"/>
            <w:vMerge/>
          </w:tcPr>
          <w:p w14:paraId="2DF85DA4" w14:textId="77777777" w:rsidR="00046510" w:rsidRPr="00DE51C7" w:rsidRDefault="00046510" w:rsidP="005D0005"/>
        </w:tc>
      </w:tr>
      <w:tr w:rsidR="00046510" w14:paraId="107B6A06" w14:textId="77777777" w:rsidTr="00D2481E">
        <w:trPr>
          <w:cantSplit w:val="0"/>
        </w:trPr>
        <w:tc>
          <w:tcPr>
            <w:tcW w:w="1484" w:type="dxa"/>
            <w:vMerge w:val="restart"/>
          </w:tcPr>
          <w:p w14:paraId="5E0BF2DA" w14:textId="77777777" w:rsidR="00046510" w:rsidRDefault="00046510" w:rsidP="005D0005">
            <w:pPr>
              <w:rPr>
                <w:b/>
              </w:rPr>
            </w:pPr>
            <w:r>
              <w:rPr>
                <w:b/>
              </w:rPr>
              <w:t>CE4.3</w:t>
            </w:r>
          </w:p>
        </w:tc>
        <w:tc>
          <w:tcPr>
            <w:tcW w:w="1654" w:type="dxa"/>
            <w:vMerge w:val="restart"/>
          </w:tcPr>
          <w:p w14:paraId="0B707914" w14:textId="77777777" w:rsidR="00046510" w:rsidRDefault="00046510" w:rsidP="005D0005">
            <w:pPr>
              <w:rPr>
                <w:b/>
              </w:rPr>
            </w:pPr>
            <w:r w:rsidRPr="00A10695">
              <w:rPr>
                <w:b/>
              </w:rPr>
              <w:t>Including privacy in employment</w:t>
            </w:r>
          </w:p>
        </w:tc>
        <w:tc>
          <w:tcPr>
            <w:tcW w:w="4394" w:type="dxa"/>
          </w:tcPr>
          <w:p w14:paraId="74E1AC9C" w14:textId="77777777" w:rsidR="00046510" w:rsidRPr="005D36E7" w:rsidRDefault="00046510" w:rsidP="005D0005">
            <w:pPr>
              <w:rPr>
                <w:b/>
              </w:rPr>
            </w:pPr>
            <w:r>
              <w:rPr>
                <w:b/>
              </w:rPr>
              <w:t>Informal:</w:t>
            </w:r>
            <w:r>
              <w:t xml:space="preserve"> </w:t>
            </w:r>
            <w:r w:rsidR="00360B02" w:rsidRPr="00360B02">
              <w:t>There is no clear link made between privacy capability and its role in developing and retaining public trust (for example, letters of employment and job descriptions do not refer to privacy obligations and responsibilities).</w:t>
            </w:r>
          </w:p>
        </w:tc>
        <w:tc>
          <w:tcPr>
            <w:tcW w:w="1401" w:type="dxa"/>
            <w:vMerge w:val="restart"/>
          </w:tcPr>
          <w:p w14:paraId="10A7CD4B" w14:textId="77777777" w:rsidR="00046510" w:rsidRPr="00DE51C7" w:rsidRDefault="00046510" w:rsidP="005D0005">
            <w:pPr>
              <w:jc w:val="center"/>
            </w:pPr>
            <w:r w:rsidRPr="00DE51C7">
              <w:rPr>
                <w:highlight w:val="yellow"/>
              </w:rPr>
              <w:t>Type rating here</w:t>
            </w:r>
          </w:p>
        </w:tc>
      </w:tr>
      <w:tr w:rsidR="00046510" w14:paraId="3797BCFA" w14:textId="77777777" w:rsidTr="00D2481E">
        <w:trPr>
          <w:cantSplit w:val="0"/>
        </w:trPr>
        <w:tc>
          <w:tcPr>
            <w:tcW w:w="1484" w:type="dxa"/>
            <w:vMerge/>
          </w:tcPr>
          <w:p w14:paraId="699F2F5C" w14:textId="77777777" w:rsidR="00046510" w:rsidRDefault="00046510" w:rsidP="005D0005">
            <w:pPr>
              <w:jc w:val="center"/>
              <w:rPr>
                <w:b/>
              </w:rPr>
            </w:pPr>
          </w:p>
        </w:tc>
        <w:tc>
          <w:tcPr>
            <w:tcW w:w="1654" w:type="dxa"/>
            <w:vMerge/>
          </w:tcPr>
          <w:p w14:paraId="1AE8CBB1" w14:textId="77777777" w:rsidR="00046510" w:rsidRDefault="00046510" w:rsidP="005D0005">
            <w:pPr>
              <w:rPr>
                <w:b/>
              </w:rPr>
            </w:pPr>
          </w:p>
        </w:tc>
        <w:tc>
          <w:tcPr>
            <w:tcW w:w="4394" w:type="dxa"/>
          </w:tcPr>
          <w:p w14:paraId="6FDB1506" w14:textId="77777777" w:rsidR="00046510" w:rsidRPr="005D36E7" w:rsidRDefault="00360B02" w:rsidP="005D0005">
            <w:pPr>
              <w:rPr>
                <w:b/>
              </w:rPr>
            </w:pPr>
            <w:r>
              <w:rPr>
                <w:b/>
              </w:rPr>
              <w:t>Foundational</w:t>
            </w:r>
            <w:r w:rsidR="00046510">
              <w:rPr>
                <w:b/>
              </w:rPr>
              <w:t xml:space="preserve">: </w:t>
            </w:r>
            <w:r w:rsidRPr="00360B02">
              <w:t>There may be a link made between privacy capability and its role in developing and retaining public trust (for example, some letters of employment and job descriptions refer to privacy obligations and responsibilities).</w:t>
            </w:r>
          </w:p>
        </w:tc>
        <w:tc>
          <w:tcPr>
            <w:tcW w:w="1401" w:type="dxa"/>
            <w:vMerge/>
          </w:tcPr>
          <w:p w14:paraId="42C26B36" w14:textId="77777777" w:rsidR="00046510" w:rsidRDefault="00046510" w:rsidP="005D0005">
            <w:pPr>
              <w:rPr>
                <w:b/>
              </w:rPr>
            </w:pPr>
          </w:p>
        </w:tc>
      </w:tr>
      <w:tr w:rsidR="00046510" w14:paraId="2EA7E9B9" w14:textId="77777777" w:rsidTr="00D2481E">
        <w:trPr>
          <w:cantSplit w:val="0"/>
        </w:trPr>
        <w:tc>
          <w:tcPr>
            <w:tcW w:w="1484" w:type="dxa"/>
            <w:vMerge/>
          </w:tcPr>
          <w:p w14:paraId="53398BCD" w14:textId="77777777" w:rsidR="00046510" w:rsidRDefault="00046510" w:rsidP="005D0005">
            <w:pPr>
              <w:rPr>
                <w:b/>
              </w:rPr>
            </w:pPr>
          </w:p>
        </w:tc>
        <w:tc>
          <w:tcPr>
            <w:tcW w:w="1654" w:type="dxa"/>
            <w:vMerge/>
          </w:tcPr>
          <w:p w14:paraId="61B50E2A" w14:textId="77777777" w:rsidR="00046510" w:rsidRDefault="00046510" w:rsidP="005D0005">
            <w:pPr>
              <w:rPr>
                <w:b/>
              </w:rPr>
            </w:pPr>
          </w:p>
        </w:tc>
        <w:tc>
          <w:tcPr>
            <w:tcW w:w="4394" w:type="dxa"/>
          </w:tcPr>
          <w:p w14:paraId="79ED412A" w14:textId="77777777" w:rsidR="00046510" w:rsidRDefault="00046510" w:rsidP="005D0005">
            <w:pPr>
              <w:rPr>
                <w:b/>
              </w:rPr>
            </w:pPr>
            <w:r>
              <w:rPr>
                <w:b/>
              </w:rPr>
              <w:t xml:space="preserve">Managed: </w:t>
            </w:r>
            <w:r w:rsidR="00360B02" w:rsidRPr="00360B02">
              <w:t>There is an agency-wide approach to making the link between privacy capability and its role in developing and retaining public trust (for example, letters of employment and job descriptions refer to privacy obligations and responsibilities).</w:t>
            </w:r>
          </w:p>
        </w:tc>
        <w:tc>
          <w:tcPr>
            <w:tcW w:w="1401" w:type="dxa"/>
            <w:vMerge/>
          </w:tcPr>
          <w:p w14:paraId="1DE9D548" w14:textId="77777777" w:rsidR="00046510" w:rsidRDefault="00046510" w:rsidP="005D0005">
            <w:pPr>
              <w:rPr>
                <w:b/>
              </w:rPr>
            </w:pPr>
          </w:p>
        </w:tc>
      </w:tr>
      <w:tr w:rsidR="00E93801" w14:paraId="650782D9" w14:textId="77777777" w:rsidTr="00E50C58">
        <w:trPr>
          <w:cantSplit w:val="0"/>
        </w:trPr>
        <w:tc>
          <w:tcPr>
            <w:tcW w:w="1484" w:type="dxa"/>
          </w:tcPr>
          <w:p w14:paraId="7ABE2B61" w14:textId="77777777" w:rsidR="00E93801" w:rsidRDefault="00E93801" w:rsidP="00E93801">
            <w:pPr>
              <w:rPr>
                <w:b/>
              </w:rPr>
            </w:pPr>
            <w:r>
              <w:rPr>
                <w:b/>
              </w:rPr>
              <w:t>Context</w:t>
            </w:r>
            <w:r w:rsidRPr="00E93801">
              <w:rPr>
                <w:b/>
              </w:rPr>
              <w:t>:</w:t>
            </w:r>
          </w:p>
        </w:tc>
        <w:tc>
          <w:tcPr>
            <w:tcW w:w="7449" w:type="dxa"/>
            <w:gridSpan w:val="3"/>
          </w:tcPr>
          <w:p w14:paraId="6C932BE3" w14:textId="77777777" w:rsidR="00E93801" w:rsidRPr="00D73E5B" w:rsidRDefault="00E93801" w:rsidP="00E93801">
            <w:r w:rsidRPr="004B205D">
              <w:rPr>
                <w:highlight w:val="yellow"/>
              </w:rPr>
              <w:t>(insert comment here)</w:t>
            </w:r>
          </w:p>
        </w:tc>
      </w:tr>
      <w:tr w:rsidR="00E93801" w14:paraId="7AD73704" w14:textId="77777777" w:rsidTr="00E50C58">
        <w:trPr>
          <w:cantSplit w:val="0"/>
        </w:trPr>
        <w:tc>
          <w:tcPr>
            <w:tcW w:w="1484" w:type="dxa"/>
          </w:tcPr>
          <w:p w14:paraId="6C33A183" w14:textId="77777777" w:rsidR="00E93801" w:rsidRDefault="00E93801" w:rsidP="00E93801">
            <w:pPr>
              <w:rPr>
                <w:b/>
              </w:rPr>
            </w:pPr>
            <w:r>
              <w:rPr>
                <w:b/>
              </w:rPr>
              <w:t>Achievement:</w:t>
            </w:r>
          </w:p>
        </w:tc>
        <w:tc>
          <w:tcPr>
            <w:tcW w:w="7449" w:type="dxa"/>
            <w:gridSpan w:val="3"/>
          </w:tcPr>
          <w:p w14:paraId="13C800E6" w14:textId="77777777" w:rsidR="00E93801" w:rsidRPr="004B205D" w:rsidRDefault="00E93801" w:rsidP="00E93801">
            <w:pPr>
              <w:rPr>
                <w:highlight w:val="yellow"/>
              </w:rPr>
            </w:pPr>
            <w:r w:rsidRPr="004B205D">
              <w:rPr>
                <w:highlight w:val="yellow"/>
              </w:rPr>
              <w:t>(insert comment here)</w:t>
            </w:r>
          </w:p>
        </w:tc>
      </w:tr>
      <w:tr w:rsidR="00E93801" w14:paraId="3D4F32F1" w14:textId="77777777" w:rsidTr="00E50C58">
        <w:trPr>
          <w:cantSplit w:val="0"/>
        </w:trPr>
        <w:tc>
          <w:tcPr>
            <w:tcW w:w="1484" w:type="dxa"/>
          </w:tcPr>
          <w:p w14:paraId="2D668EE3" w14:textId="77777777" w:rsidR="00E93801" w:rsidRDefault="00E93801" w:rsidP="00E93801">
            <w:pPr>
              <w:rPr>
                <w:b/>
              </w:rPr>
            </w:pPr>
            <w:r>
              <w:rPr>
                <w:b/>
              </w:rPr>
              <w:t>Future focus:</w:t>
            </w:r>
          </w:p>
        </w:tc>
        <w:tc>
          <w:tcPr>
            <w:tcW w:w="7449" w:type="dxa"/>
            <w:gridSpan w:val="3"/>
          </w:tcPr>
          <w:p w14:paraId="52846CCF" w14:textId="77777777" w:rsidR="00E93801" w:rsidRPr="004B205D" w:rsidRDefault="00E93801" w:rsidP="00E93801">
            <w:pPr>
              <w:rPr>
                <w:highlight w:val="yellow"/>
              </w:rPr>
            </w:pPr>
            <w:r w:rsidRPr="004B205D">
              <w:rPr>
                <w:highlight w:val="yellow"/>
              </w:rPr>
              <w:t>(insert comment here)</w:t>
            </w:r>
          </w:p>
        </w:tc>
      </w:tr>
      <w:tr w:rsidR="00E93801" w14:paraId="332E837B" w14:textId="77777777" w:rsidTr="00E50C58">
        <w:trPr>
          <w:cantSplit w:val="0"/>
        </w:trPr>
        <w:tc>
          <w:tcPr>
            <w:tcW w:w="1484" w:type="dxa"/>
          </w:tcPr>
          <w:p w14:paraId="2262170D" w14:textId="77777777" w:rsidR="00E93801" w:rsidRDefault="00E93801" w:rsidP="00E93801">
            <w:pPr>
              <w:rPr>
                <w:b/>
              </w:rPr>
            </w:pPr>
            <w:r>
              <w:rPr>
                <w:b/>
              </w:rPr>
              <w:t>Challenge:</w:t>
            </w:r>
          </w:p>
        </w:tc>
        <w:tc>
          <w:tcPr>
            <w:tcW w:w="7449" w:type="dxa"/>
            <w:gridSpan w:val="3"/>
          </w:tcPr>
          <w:p w14:paraId="281B1CD9" w14:textId="77777777" w:rsidR="00E93801" w:rsidRPr="004B205D" w:rsidRDefault="00E93801" w:rsidP="00E93801">
            <w:pPr>
              <w:rPr>
                <w:highlight w:val="yellow"/>
              </w:rPr>
            </w:pPr>
            <w:r w:rsidRPr="004B205D">
              <w:rPr>
                <w:highlight w:val="yellow"/>
              </w:rPr>
              <w:t>(insert comment here)</w:t>
            </w:r>
          </w:p>
        </w:tc>
      </w:tr>
    </w:tbl>
    <w:p w14:paraId="1A76C693" w14:textId="77777777" w:rsidR="005D0005" w:rsidRDefault="005D0005" w:rsidP="00603635">
      <w:pPr>
        <w:rPr>
          <w:b/>
        </w:rPr>
      </w:pPr>
    </w:p>
    <w:tbl>
      <w:tblPr>
        <w:tblStyle w:val="DIATable"/>
        <w:tblW w:w="8933" w:type="dxa"/>
        <w:tblLook w:val="04A0" w:firstRow="1" w:lastRow="0" w:firstColumn="1" w:lastColumn="0" w:noHBand="0" w:noVBand="1"/>
      </w:tblPr>
      <w:tblGrid>
        <w:gridCol w:w="1484"/>
        <w:gridCol w:w="1654"/>
        <w:gridCol w:w="4394"/>
        <w:gridCol w:w="1401"/>
      </w:tblGrid>
      <w:tr w:rsidR="005D0005" w14:paraId="51923D7E" w14:textId="77777777" w:rsidTr="00612F66">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42A9B3" w:themeFill="accent1" w:themeFillShade="BF"/>
          </w:tcPr>
          <w:p w14:paraId="59ACB46A" w14:textId="77777777" w:rsidR="005D0005" w:rsidRDefault="005D0005" w:rsidP="00B519CB">
            <w:pPr>
              <w:rPr>
                <w:b w:val="0"/>
              </w:rPr>
            </w:pPr>
            <w:r>
              <w:lastRenderedPageBreak/>
              <w:t>Core Expectation 5</w:t>
            </w:r>
            <w:r w:rsidRPr="00D73E5B">
              <w:t xml:space="preserve">: </w:t>
            </w:r>
            <w:r w:rsidR="00F2178D" w:rsidRPr="00F2178D">
              <w:t>Be a capable Treaty partner by supporting the Crown to fulfil its stewardship responsibility and strengthen Crown’s relationships with Māori.</w:t>
            </w:r>
          </w:p>
        </w:tc>
      </w:tr>
      <w:tr w:rsidR="00046510" w14:paraId="26D3C1F0" w14:textId="77777777" w:rsidTr="00D2481E">
        <w:trPr>
          <w:cantSplit w:val="0"/>
        </w:trPr>
        <w:tc>
          <w:tcPr>
            <w:tcW w:w="1484" w:type="dxa"/>
            <w:vMerge w:val="restart"/>
          </w:tcPr>
          <w:p w14:paraId="724DF5B2" w14:textId="77777777" w:rsidR="00046510" w:rsidRDefault="00046510" w:rsidP="00B519CB">
            <w:pPr>
              <w:rPr>
                <w:b/>
              </w:rPr>
            </w:pPr>
            <w:r>
              <w:rPr>
                <w:b/>
              </w:rPr>
              <w:t>CE5.1</w:t>
            </w:r>
          </w:p>
        </w:tc>
        <w:tc>
          <w:tcPr>
            <w:tcW w:w="1654" w:type="dxa"/>
            <w:vMerge w:val="restart"/>
          </w:tcPr>
          <w:p w14:paraId="33D78F39" w14:textId="77777777" w:rsidR="00046510" w:rsidRDefault="00046510" w:rsidP="00B519CB">
            <w:pPr>
              <w:rPr>
                <w:b/>
              </w:rPr>
            </w:pPr>
            <w:r w:rsidRPr="00A10695">
              <w:rPr>
                <w:b/>
              </w:rPr>
              <w:t>Identifying Māori privacy interests</w:t>
            </w:r>
          </w:p>
        </w:tc>
        <w:tc>
          <w:tcPr>
            <w:tcW w:w="4394" w:type="dxa"/>
          </w:tcPr>
          <w:p w14:paraId="6F9E445D" w14:textId="77777777" w:rsidR="00046510" w:rsidRPr="005D36E7" w:rsidRDefault="00046510" w:rsidP="00B519CB">
            <w:pPr>
              <w:rPr>
                <w:b/>
              </w:rPr>
            </w:pPr>
            <w:r>
              <w:rPr>
                <w:b/>
              </w:rPr>
              <w:t xml:space="preserve">Informal: </w:t>
            </w:r>
            <w:r w:rsidR="00360B02" w:rsidRPr="00360B02">
              <w:t>There is little awareness of the need to identify Māori interests when designing or updating a service or process that involves the collection, use or sharing of personal information.</w:t>
            </w:r>
          </w:p>
        </w:tc>
        <w:tc>
          <w:tcPr>
            <w:tcW w:w="1401" w:type="dxa"/>
            <w:vMerge w:val="restart"/>
          </w:tcPr>
          <w:p w14:paraId="25B188A4" w14:textId="2A89739C" w:rsidR="00046510" w:rsidRPr="00DE51C7" w:rsidRDefault="00DE51C7" w:rsidP="00B519CB">
            <w:pPr>
              <w:jc w:val="center"/>
            </w:pPr>
            <w:r w:rsidRPr="00DE51C7">
              <w:rPr>
                <w:highlight w:val="yellow"/>
              </w:rPr>
              <w:t>Type rating here</w:t>
            </w:r>
          </w:p>
        </w:tc>
      </w:tr>
      <w:tr w:rsidR="00046510" w14:paraId="12112964" w14:textId="77777777" w:rsidTr="00D2481E">
        <w:trPr>
          <w:cantSplit w:val="0"/>
        </w:trPr>
        <w:tc>
          <w:tcPr>
            <w:tcW w:w="1484" w:type="dxa"/>
            <w:vMerge/>
          </w:tcPr>
          <w:p w14:paraId="24C3DD2B" w14:textId="77777777" w:rsidR="00046510" w:rsidRDefault="00046510" w:rsidP="003A3E6E">
            <w:pPr>
              <w:jc w:val="center"/>
              <w:rPr>
                <w:b/>
              </w:rPr>
            </w:pPr>
          </w:p>
        </w:tc>
        <w:tc>
          <w:tcPr>
            <w:tcW w:w="1654" w:type="dxa"/>
            <w:vMerge/>
          </w:tcPr>
          <w:p w14:paraId="09089151" w14:textId="77777777" w:rsidR="00046510" w:rsidRDefault="00046510" w:rsidP="003A3E6E">
            <w:pPr>
              <w:rPr>
                <w:b/>
              </w:rPr>
            </w:pPr>
          </w:p>
        </w:tc>
        <w:tc>
          <w:tcPr>
            <w:tcW w:w="4394" w:type="dxa"/>
          </w:tcPr>
          <w:p w14:paraId="28BB89F9" w14:textId="77777777" w:rsidR="00046510" w:rsidRDefault="00360B02" w:rsidP="003A3E6E">
            <w:pPr>
              <w:rPr>
                <w:b/>
              </w:rPr>
            </w:pPr>
            <w:r>
              <w:rPr>
                <w:b/>
              </w:rPr>
              <w:t>Foundational</w:t>
            </w:r>
            <w:r w:rsidR="00046510">
              <w:rPr>
                <w:b/>
              </w:rPr>
              <w:t xml:space="preserve">: </w:t>
            </w:r>
            <w:r w:rsidRPr="00360B02">
              <w:t>When designing or updating a service or process that involves the collection, use or sharing of personal information, individual initiatives develop their own practices to identify Māori interests.</w:t>
            </w:r>
          </w:p>
        </w:tc>
        <w:tc>
          <w:tcPr>
            <w:tcW w:w="1401" w:type="dxa"/>
            <w:vMerge/>
          </w:tcPr>
          <w:p w14:paraId="3DA8DC1D" w14:textId="77777777" w:rsidR="00046510" w:rsidRPr="00DE51C7" w:rsidRDefault="00046510" w:rsidP="003A3E6E"/>
        </w:tc>
      </w:tr>
      <w:tr w:rsidR="00046510" w14:paraId="417BFF47" w14:textId="77777777" w:rsidTr="00D2481E">
        <w:trPr>
          <w:cantSplit w:val="0"/>
        </w:trPr>
        <w:tc>
          <w:tcPr>
            <w:tcW w:w="1484" w:type="dxa"/>
            <w:vMerge/>
          </w:tcPr>
          <w:p w14:paraId="376DA789" w14:textId="77777777" w:rsidR="00046510" w:rsidRDefault="00046510" w:rsidP="003A3E6E">
            <w:pPr>
              <w:rPr>
                <w:b/>
              </w:rPr>
            </w:pPr>
          </w:p>
        </w:tc>
        <w:tc>
          <w:tcPr>
            <w:tcW w:w="1654" w:type="dxa"/>
            <w:vMerge/>
          </w:tcPr>
          <w:p w14:paraId="04C1142E" w14:textId="77777777" w:rsidR="00046510" w:rsidRDefault="00046510" w:rsidP="003A3E6E">
            <w:pPr>
              <w:rPr>
                <w:b/>
              </w:rPr>
            </w:pPr>
          </w:p>
        </w:tc>
        <w:tc>
          <w:tcPr>
            <w:tcW w:w="4394" w:type="dxa"/>
          </w:tcPr>
          <w:p w14:paraId="7E2FE147" w14:textId="77777777" w:rsidR="00046510" w:rsidRDefault="00046510" w:rsidP="003A3E6E">
            <w:pPr>
              <w:rPr>
                <w:b/>
              </w:rPr>
            </w:pPr>
            <w:r>
              <w:rPr>
                <w:b/>
              </w:rPr>
              <w:t xml:space="preserve">Managed: </w:t>
            </w:r>
            <w:r w:rsidR="00360B02" w:rsidRPr="00360B02">
              <w:t>When designing or updating a service or process that involves the collection, use or sharing of personal information, the agency has policies and practices that can identify relevant Māori interests.</w:t>
            </w:r>
          </w:p>
        </w:tc>
        <w:tc>
          <w:tcPr>
            <w:tcW w:w="1401" w:type="dxa"/>
            <w:vMerge/>
          </w:tcPr>
          <w:p w14:paraId="0DE26652" w14:textId="77777777" w:rsidR="00046510" w:rsidRPr="00DE51C7" w:rsidRDefault="00046510" w:rsidP="003A3E6E"/>
        </w:tc>
      </w:tr>
      <w:tr w:rsidR="00046510" w14:paraId="41C68201" w14:textId="77777777" w:rsidTr="00D2481E">
        <w:trPr>
          <w:cantSplit w:val="0"/>
        </w:trPr>
        <w:tc>
          <w:tcPr>
            <w:tcW w:w="1484" w:type="dxa"/>
            <w:vMerge w:val="restart"/>
          </w:tcPr>
          <w:p w14:paraId="4CFD1611" w14:textId="77777777" w:rsidR="00046510" w:rsidRDefault="00046510" w:rsidP="005D0005">
            <w:pPr>
              <w:rPr>
                <w:b/>
              </w:rPr>
            </w:pPr>
            <w:r>
              <w:rPr>
                <w:b/>
              </w:rPr>
              <w:t>CE5.2</w:t>
            </w:r>
          </w:p>
        </w:tc>
        <w:tc>
          <w:tcPr>
            <w:tcW w:w="1654" w:type="dxa"/>
            <w:vMerge w:val="restart"/>
          </w:tcPr>
          <w:p w14:paraId="24446AC3" w14:textId="77777777" w:rsidR="00046510" w:rsidRDefault="00046510" w:rsidP="005D0005">
            <w:pPr>
              <w:rPr>
                <w:b/>
              </w:rPr>
            </w:pPr>
            <w:r w:rsidRPr="00A10695">
              <w:rPr>
                <w:b/>
              </w:rPr>
              <w:t>Partnering with Māori</w:t>
            </w:r>
          </w:p>
        </w:tc>
        <w:tc>
          <w:tcPr>
            <w:tcW w:w="4394" w:type="dxa"/>
          </w:tcPr>
          <w:p w14:paraId="6FC0737C" w14:textId="77777777" w:rsidR="00046510" w:rsidRDefault="00046510" w:rsidP="005D0005">
            <w:pPr>
              <w:rPr>
                <w:b/>
              </w:rPr>
            </w:pPr>
            <w:r>
              <w:rPr>
                <w:b/>
              </w:rPr>
              <w:t xml:space="preserve">Informal: </w:t>
            </w:r>
            <w:r w:rsidR="00360B02" w:rsidRPr="00360B02">
              <w:t>The agency’s identification of and response to Māori privacy interests is ad hoc or reactive.</w:t>
            </w:r>
          </w:p>
        </w:tc>
        <w:tc>
          <w:tcPr>
            <w:tcW w:w="1401" w:type="dxa"/>
            <w:vMerge w:val="restart"/>
          </w:tcPr>
          <w:p w14:paraId="4A3ACD18" w14:textId="0FC10400" w:rsidR="00B50116" w:rsidRPr="00DE51C7" w:rsidRDefault="00DE51C7" w:rsidP="005D0005">
            <w:pPr>
              <w:jc w:val="center"/>
            </w:pPr>
            <w:r w:rsidRPr="00DE51C7">
              <w:rPr>
                <w:highlight w:val="yellow"/>
              </w:rPr>
              <w:t>Type rating here</w:t>
            </w:r>
          </w:p>
          <w:p w14:paraId="451B422D" w14:textId="2742D3C8" w:rsidR="00B50116" w:rsidRPr="00DE51C7" w:rsidRDefault="00B50116" w:rsidP="005D0005">
            <w:pPr>
              <w:jc w:val="center"/>
            </w:pPr>
          </w:p>
        </w:tc>
      </w:tr>
      <w:tr w:rsidR="00046510" w14:paraId="7A2A818A" w14:textId="77777777" w:rsidTr="00D2481E">
        <w:trPr>
          <w:cantSplit w:val="0"/>
        </w:trPr>
        <w:tc>
          <w:tcPr>
            <w:tcW w:w="1484" w:type="dxa"/>
            <w:vMerge/>
          </w:tcPr>
          <w:p w14:paraId="7776290A" w14:textId="77777777" w:rsidR="00046510" w:rsidRDefault="00046510" w:rsidP="005D0005">
            <w:pPr>
              <w:jc w:val="center"/>
              <w:rPr>
                <w:b/>
              </w:rPr>
            </w:pPr>
          </w:p>
        </w:tc>
        <w:tc>
          <w:tcPr>
            <w:tcW w:w="1654" w:type="dxa"/>
            <w:vMerge/>
          </w:tcPr>
          <w:p w14:paraId="0B116C2F" w14:textId="77777777" w:rsidR="00046510" w:rsidRDefault="00046510" w:rsidP="005D0005">
            <w:pPr>
              <w:rPr>
                <w:b/>
              </w:rPr>
            </w:pPr>
          </w:p>
        </w:tc>
        <w:tc>
          <w:tcPr>
            <w:tcW w:w="4394" w:type="dxa"/>
          </w:tcPr>
          <w:p w14:paraId="366FEAD1" w14:textId="77777777" w:rsidR="00046510" w:rsidRDefault="00360B02" w:rsidP="005D0005">
            <w:pPr>
              <w:rPr>
                <w:b/>
              </w:rPr>
            </w:pPr>
            <w:r>
              <w:rPr>
                <w:b/>
              </w:rPr>
              <w:t>Foundational</w:t>
            </w:r>
            <w:r w:rsidR="00046510">
              <w:rPr>
                <w:b/>
              </w:rPr>
              <w:t xml:space="preserve">: </w:t>
            </w:r>
            <w:r w:rsidRPr="00360B02">
              <w:t>When Māori privacy interests have been identified, individual initiatives define their own approach for understanding and responding to those interests.</w:t>
            </w:r>
          </w:p>
        </w:tc>
        <w:tc>
          <w:tcPr>
            <w:tcW w:w="1401" w:type="dxa"/>
            <w:vMerge/>
          </w:tcPr>
          <w:p w14:paraId="7E90200D" w14:textId="77777777" w:rsidR="00046510" w:rsidRDefault="00046510" w:rsidP="005D0005">
            <w:pPr>
              <w:rPr>
                <w:b/>
              </w:rPr>
            </w:pPr>
          </w:p>
        </w:tc>
      </w:tr>
      <w:tr w:rsidR="00046510" w14:paraId="32084B6F" w14:textId="77777777" w:rsidTr="00D2481E">
        <w:trPr>
          <w:cantSplit w:val="0"/>
        </w:trPr>
        <w:tc>
          <w:tcPr>
            <w:tcW w:w="1484" w:type="dxa"/>
            <w:vMerge/>
          </w:tcPr>
          <w:p w14:paraId="4BB87DD9" w14:textId="77777777" w:rsidR="00046510" w:rsidRDefault="00046510" w:rsidP="005D0005">
            <w:pPr>
              <w:rPr>
                <w:b/>
              </w:rPr>
            </w:pPr>
          </w:p>
        </w:tc>
        <w:tc>
          <w:tcPr>
            <w:tcW w:w="1654" w:type="dxa"/>
            <w:vMerge/>
          </w:tcPr>
          <w:p w14:paraId="7FC0CB44" w14:textId="77777777" w:rsidR="00046510" w:rsidRDefault="00046510" w:rsidP="005D0005">
            <w:pPr>
              <w:rPr>
                <w:b/>
              </w:rPr>
            </w:pPr>
          </w:p>
        </w:tc>
        <w:tc>
          <w:tcPr>
            <w:tcW w:w="4394" w:type="dxa"/>
          </w:tcPr>
          <w:p w14:paraId="2242DCF3" w14:textId="77777777" w:rsidR="00046510" w:rsidRDefault="00046510" w:rsidP="005D0005">
            <w:pPr>
              <w:rPr>
                <w:b/>
              </w:rPr>
            </w:pPr>
            <w:r>
              <w:rPr>
                <w:b/>
              </w:rPr>
              <w:t xml:space="preserve">Managed: </w:t>
            </w:r>
            <w:r w:rsidR="00360B02" w:rsidRPr="00360B02">
              <w:t>When Māori privacy interests have been identified a partnership approach is used and provides for personal information to be interpreted with reference to Māori priorities, values and worldviews.</w:t>
            </w:r>
          </w:p>
        </w:tc>
        <w:tc>
          <w:tcPr>
            <w:tcW w:w="1401" w:type="dxa"/>
            <w:vMerge/>
          </w:tcPr>
          <w:p w14:paraId="7A2329D2" w14:textId="77777777" w:rsidR="00046510" w:rsidRDefault="00046510" w:rsidP="005D0005">
            <w:pPr>
              <w:rPr>
                <w:b/>
              </w:rPr>
            </w:pPr>
          </w:p>
        </w:tc>
      </w:tr>
      <w:tr w:rsidR="00AE3790" w14:paraId="11F0D1FB" w14:textId="77777777" w:rsidTr="00E50C58">
        <w:trPr>
          <w:cantSplit w:val="0"/>
        </w:trPr>
        <w:tc>
          <w:tcPr>
            <w:tcW w:w="1484" w:type="dxa"/>
          </w:tcPr>
          <w:p w14:paraId="0342BBC4" w14:textId="77777777" w:rsidR="00AE3790" w:rsidRDefault="00AE3790" w:rsidP="00AE3790">
            <w:pPr>
              <w:rPr>
                <w:b/>
              </w:rPr>
            </w:pPr>
            <w:r>
              <w:rPr>
                <w:b/>
              </w:rPr>
              <w:t>Context</w:t>
            </w:r>
            <w:r w:rsidRPr="00E93801">
              <w:rPr>
                <w:b/>
              </w:rPr>
              <w:t>:</w:t>
            </w:r>
          </w:p>
        </w:tc>
        <w:tc>
          <w:tcPr>
            <w:tcW w:w="7449" w:type="dxa"/>
            <w:gridSpan w:val="3"/>
          </w:tcPr>
          <w:p w14:paraId="322A0AE5" w14:textId="77777777" w:rsidR="00AE3790" w:rsidRPr="00D73E5B" w:rsidRDefault="00AE3790" w:rsidP="00AE3790">
            <w:r w:rsidRPr="004B205D">
              <w:rPr>
                <w:highlight w:val="yellow"/>
              </w:rPr>
              <w:t>(insert comment here)</w:t>
            </w:r>
          </w:p>
        </w:tc>
      </w:tr>
      <w:tr w:rsidR="00AE3790" w14:paraId="45C52693" w14:textId="77777777" w:rsidTr="00E50C58">
        <w:trPr>
          <w:cantSplit w:val="0"/>
        </w:trPr>
        <w:tc>
          <w:tcPr>
            <w:tcW w:w="1484" w:type="dxa"/>
          </w:tcPr>
          <w:p w14:paraId="5EB44C0B" w14:textId="77777777" w:rsidR="00AE3790" w:rsidRDefault="00AE3790" w:rsidP="00AE3790">
            <w:pPr>
              <w:rPr>
                <w:b/>
              </w:rPr>
            </w:pPr>
            <w:r>
              <w:rPr>
                <w:b/>
              </w:rPr>
              <w:t>Achievement:</w:t>
            </w:r>
          </w:p>
        </w:tc>
        <w:tc>
          <w:tcPr>
            <w:tcW w:w="7449" w:type="dxa"/>
            <w:gridSpan w:val="3"/>
          </w:tcPr>
          <w:p w14:paraId="45D6353C" w14:textId="77777777" w:rsidR="00AE3790" w:rsidRPr="004B205D" w:rsidRDefault="00AE3790" w:rsidP="00AE3790">
            <w:pPr>
              <w:rPr>
                <w:highlight w:val="yellow"/>
              </w:rPr>
            </w:pPr>
            <w:r w:rsidRPr="004B205D">
              <w:rPr>
                <w:highlight w:val="yellow"/>
              </w:rPr>
              <w:t>(insert comment here)</w:t>
            </w:r>
          </w:p>
        </w:tc>
      </w:tr>
      <w:tr w:rsidR="00AE3790" w14:paraId="06115481" w14:textId="77777777" w:rsidTr="00E50C58">
        <w:trPr>
          <w:cantSplit w:val="0"/>
        </w:trPr>
        <w:tc>
          <w:tcPr>
            <w:tcW w:w="1484" w:type="dxa"/>
          </w:tcPr>
          <w:p w14:paraId="37659ED5" w14:textId="77777777" w:rsidR="00AE3790" w:rsidRDefault="00AE3790" w:rsidP="00AE3790">
            <w:pPr>
              <w:rPr>
                <w:b/>
              </w:rPr>
            </w:pPr>
            <w:r>
              <w:rPr>
                <w:b/>
              </w:rPr>
              <w:t>Future focus:</w:t>
            </w:r>
          </w:p>
        </w:tc>
        <w:tc>
          <w:tcPr>
            <w:tcW w:w="7449" w:type="dxa"/>
            <w:gridSpan w:val="3"/>
          </w:tcPr>
          <w:p w14:paraId="508B2B84" w14:textId="77777777" w:rsidR="00AE3790" w:rsidRPr="004B205D" w:rsidRDefault="00AE3790" w:rsidP="00AE3790">
            <w:pPr>
              <w:rPr>
                <w:highlight w:val="yellow"/>
              </w:rPr>
            </w:pPr>
            <w:r w:rsidRPr="004B205D">
              <w:rPr>
                <w:highlight w:val="yellow"/>
              </w:rPr>
              <w:t>(insert comment here)</w:t>
            </w:r>
          </w:p>
        </w:tc>
      </w:tr>
      <w:tr w:rsidR="00AE3790" w14:paraId="3DD97CE5" w14:textId="77777777" w:rsidTr="00E50C58">
        <w:trPr>
          <w:cantSplit w:val="0"/>
        </w:trPr>
        <w:tc>
          <w:tcPr>
            <w:tcW w:w="1484" w:type="dxa"/>
          </w:tcPr>
          <w:p w14:paraId="61E37B67" w14:textId="77777777" w:rsidR="00AE3790" w:rsidRDefault="00AE3790" w:rsidP="00AE3790">
            <w:pPr>
              <w:rPr>
                <w:b/>
              </w:rPr>
            </w:pPr>
            <w:r>
              <w:rPr>
                <w:b/>
              </w:rPr>
              <w:t>Challenge:</w:t>
            </w:r>
          </w:p>
        </w:tc>
        <w:tc>
          <w:tcPr>
            <w:tcW w:w="7449" w:type="dxa"/>
            <w:gridSpan w:val="3"/>
          </w:tcPr>
          <w:p w14:paraId="6F021481" w14:textId="77777777" w:rsidR="00AE3790" w:rsidRPr="004B205D" w:rsidRDefault="00AE3790" w:rsidP="00AE3790">
            <w:pPr>
              <w:rPr>
                <w:highlight w:val="yellow"/>
              </w:rPr>
            </w:pPr>
            <w:r w:rsidRPr="004B205D">
              <w:rPr>
                <w:highlight w:val="yellow"/>
              </w:rPr>
              <w:t>(insert comment here)</w:t>
            </w:r>
          </w:p>
        </w:tc>
      </w:tr>
    </w:tbl>
    <w:p w14:paraId="5B99238C" w14:textId="77777777" w:rsidR="00A10695" w:rsidRDefault="00A10695" w:rsidP="00603635">
      <w:pPr>
        <w:rPr>
          <w:b/>
        </w:rPr>
      </w:pPr>
      <w:r>
        <w:rPr>
          <w:b/>
        </w:rPr>
        <w:br w:type="page"/>
      </w:r>
    </w:p>
    <w:p w14:paraId="1CF5A135" w14:textId="77777777" w:rsidR="004B205D" w:rsidRPr="00EF4E8F" w:rsidRDefault="004B205D" w:rsidP="00EF4E8F">
      <w:pPr>
        <w:pStyle w:val="Heading1"/>
        <w:rPr>
          <w:rFonts w:asciiTheme="minorHAnsi" w:hAnsiTheme="minorHAnsi"/>
          <w:color w:val="1F546B"/>
          <w:sz w:val="40"/>
        </w:rPr>
      </w:pPr>
      <w:r w:rsidRPr="00EF4E8F">
        <w:rPr>
          <w:rFonts w:asciiTheme="minorHAnsi" w:hAnsiTheme="minorHAnsi"/>
          <w:color w:val="1F546B"/>
          <w:sz w:val="40"/>
        </w:rPr>
        <w:lastRenderedPageBreak/>
        <w:t>Leadership</w:t>
      </w:r>
    </w:p>
    <w:p w14:paraId="16361E96" w14:textId="77777777" w:rsidR="004C2FFF" w:rsidRPr="004C2FFF" w:rsidRDefault="009A3897" w:rsidP="004C2FFF">
      <w:hyperlink r:id="rId21" w:history="1">
        <w:r w:rsidR="004C2FFF" w:rsidRPr="004C2FFF">
          <w:rPr>
            <w:rStyle w:val="Hyperlink"/>
          </w:rPr>
          <w:t>Leadership guidance</w:t>
        </w:r>
      </w:hyperlink>
    </w:p>
    <w:tbl>
      <w:tblPr>
        <w:tblStyle w:val="DIATable"/>
        <w:tblW w:w="8933" w:type="dxa"/>
        <w:tblLook w:val="04A0" w:firstRow="1" w:lastRow="0" w:firstColumn="1" w:lastColumn="0" w:noHBand="0" w:noVBand="1"/>
      </w:tblPr>
      <w:tblGrid>
        <w:gridCol w:w="1484"/>
        <w:gridCol w:w="1654"/>
        <w:gridCol w:w="4394"/>
        <w:gridCol w:w="1401"/>
      </w:tblGrid>
      <w:tr w:rsidR="00612F66" w14:paraId="7733B84A" w14:textId="77777777" w:rsidTr="00612F66">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009900"/>
          </w:tcPr>
          <w:p w14:paraId="35401A0A" w14:textId="77777777" w:rsidR="00612F66" w:rsidRPr="00A10695" w:rsidRDefault="00612F66" w:rsidP="00612F66">
            <w:r>
              <w:t>Leadership</w:t>
            </w:r>
            <w:r w:rsidRPr="00A10695">
              <w:t xml:space="preserve"> 1: </w:t>
            </w:r>
            <w:r w:rsidR="00360B02" w:rsidRPr="00360B02">
              <w:t>Effective oversight for privacy practice through effective governance.</w:t>
            </w:r>
          </w:p>
        </w:tc>
      </w:tr>
      <w:tr w:rsidR="00046510" w14:paraId="674FE861" w14:textId="77777777" w:rsidTr="00D2481E">
        <w:trPr>
          <w:cantSplit w:val="0"/>
        </w:trPr>
        <w:tc>
          <w:tcPr>
            <w:tcW w:w="1484" w:type="dxa"/>
            <w:vMerge w:val="restart"/>
          </w:tcPr>
          <w:p w14:paraId="1631D3BD" w14:textId="77777777" w:rsidR="00046510" w:rsidRDefault="00046510" w:rsidP="00612F66">
            <w:pPr>
              <w:rPr>
                <w:b/>
              </w:rPr>
            </w:pPr>
            <w:r>
              <w:rPr>
                <w:b/>
              </w:rPr>
              <w:t>L1.1</w:t>
            </w:r>
          </w:p>
        </w:tc>
        <w:tc>
          <w:tcPr>
            <w:tcW w:w="1654" w:type="dxa"/>
            <w:vMerge w:val="restart"/>
          </w:tcPr>
          <w:p w14:paraId="1094C005" w14:textId="77777777" w:rsidR="00046510" w:rsidRDefault="00046510" w:rsidP="00612F66">
            <w:pPr>
              <w:rPr>
                <w:b/>
              </w:rPr>
            </w:pPr>
            <w:r w:rsidRPr="00504C8A">
              <w:rPr>
                <w:b/>
              </w:rPr>
              <w:t>Privacy reporting</w:t>
            </w:r>
          </w:p>
        </w:tc>
        <w:tc>
          <w:tcPr>
            <w:tcW w:w="4394" w:type="dxa"/>
          </w:tcPr>
          <w:p w14:paraId="359748CC" w14:textId="77777777" w:rsidR="00046510" w:rsidRPr="005D36E7" w:rsidRDefault="00046510" w:rsidP="00612F66">
            <w:pPr>
              <w:rPr>
                <w:b/>
              </w:rPr>
            </w:pPr>
            <w:r>
              <w:rPr>
                <w:b/>
              </w:rPr>
              <w:t xml:space="preserve">Informal: </w:t>
            </w:r>
            <w:r w:rsidR="00360B02" w:rsidRPr="00360B02">
              <w:t>The senior leadership or executive team has little awareness of, or pays little attention to, privacy and its management.</w:t>
            </w:r>
          </w:p>
        </w:tc>
        <w:tc>
          <w:tcPr>
            <w:tcW w:w="1401" w:type="dxa"/>
            <w:vMerge w:val="restart"/>
          </w:tcPr>
          <w:p w14:paraId="07D090CE" w14:textId="040A8FE1" w:rsidR="00046510" w:rsidRPr="00DE51C7" w:rsidRDefault="00DE51C7" w:rsidP="00612F66">
            <w:pPr>
              <w:jc w:val="center"/>
            </w:pPr>
            <w:r w:rsidRPr="00DE51C7">
              <w:rPr>
                <w:highlight w:val="yellow"/>
              </w:rPr>
              <w:t>Type rating here</w:t>
            </w:r>
          </w:p>
        </w:tc>
      </w:tr>
      <w:tr w:rsidR="00046510" w14:paraId="13CB3846" w14:textId="77777777" w:rsidTr="00D2481E">
        <w:trPr>
          <w:cantSplit w:val="0"/>
        </w:trPr>
        <w:tc>
          <w:tcPr>
            <w:tcW w:w="1484" w:type="dxa"/>
            <w:vMerge/>
          </w:tcPr>
          <w:p w14:paraId="7F92BE41" w14:textId="77777777" w:rsidR="00046510" w:rsidRDefault="00046510" w:rsidP="00612F66">
            <w:pPr>
              <w:jc w:val="center"/>
              <w:rPr>
                <w:b/>
              </w:rPr>
            </w:pPr>
          </w:p>
        </w:tc>
        <w:tc>
          <w:tcPr>
            <w:tcW w:w="1654" w:type="dxa"/>
            <w:vMerge/>
          </w:tcPr>
          <w:p w14:paraId="3B99CED5" w14:textId="77777777" w:rsidR="00046510" w:rsidRDefault="00046510" w:rsidP="00612F66">
            <w:pPr>
              <w:rPr>
                <w:b/>
              </w:rPr>
            </w:pPr>
          </w:p>
        </w:tc>
        <w:tc>
          <w:tcPr>
            <w:tcW w:w="4394" w:type="dxa"/>
          </w:tcPr>
          <w:p w14:paraId="16A087BD" w14:textId="77777777" w:rsidR="00046510" w:rsidRDefault="007F7009" w:rsidP="00612F66">
            <w:pPr>
              <w:rPr>
                <w:b/>
              </w:rPr>
            </w:pPr>
            <w:r>
              <w:rPr>
                <w:b/>
              </w:rPr>
              <w:t>Foundational</w:t>
            </w:r>
            <w:r w:rsidR="00046510">
              <w:rPr>
                <w:b/>
              </w:rPr>
              <w:t xml:space="preserve">: </w:t>
            </w:r>
            <w:r w:rsidR="00360B02" w:rsidRPr="00360B02">
              <w:t>The privacy officer engages with the senior leadership or executive team, governance board and/or committees when there are specific issues and events that need to be addressed.</w:t>
            </w:r>
          </w:p>
        </w:tc>
        <w:tc>
          <w:tcPr>
            <w:tcW w:w="1401" w:type="dxa"/>
            <w:vMerge/>
          </w:tcPr>
          <w:p w14:paraId="278426A4" w14:textId="77777777" w:rsidR="00046510" w:rsidRPr="00DE51C7" w:rsidRDefault="00046510" w:rsidP="00612F66"/>
        </w:tc>
      </w:tr>
      <w:tr w:rsidR="00046510" w14:paraId="0B5DFB09" w14:textId="77777777" w:rsidTr="00D2481E">
        <w:trPr>
          <w:cantSplit w:val="0"/>
        </w:trPr>
        <w:tc>
          <w:tcPr>
            <w:tcW w:w="1484" w:type="dxa"/>
            <w:vMerge/>
          </w:tcPr>
          <w:p w14:paraId="763A8EF9" w14:textId="77777777" w:rsidR="00046510" w:rsidRDefault="00046510" w:rsidP="00612F66">
            <w:pPr>
              <w:rPr>
                <w:b/>
              </w:rPr>
            </w:pPr>
          </w:p>
        </w:tc>
        <w:tc>
          <w:tcPr>
            <w:tcW w:w="1654" w:type="dxa"/>
            <w:vMerge/>
          </w:tcPr>
          <w:p w14:paraId="3F8BD37A" w14:textId="77777777" w:rsidR="00046510" w:rsidRDefault="00046510" w:rsidP="00612F66">
            <w:pPr>
              <w:rPr>
                <w:b/>
              </w:rPr>
            </w:pPr>
          </w:p>
        </w:tc>
        <w:tc>
          <w:tcPr>
            <w:tcW w:w="4394" w:type="dxa"/>
          </w:tcPr>
          <w:p w14:paraId="723CD43F" w14:textId="77777777" w:rsidR="00046510" w:rsidRDefault="00046510" w:rsidP="00612F66">
            <w:pPr>
              <w:rPr>
                <w:b/>
              </w:rPr>
            </w:pPr>
            <w:r>
              <w:rPr>
                <w:b/>
              </w:rPr>
              <w:t xml:space="preserve">Managed: </w:t>
            </w:r>
            <w:r w:rsidR="00360B02" w:rsidRPr="00360B02">
              <w:t>The privacy officer has regular updates and discussions with the senior leadership or executive team, governance board and/or committees on the agency’s privacy culture and values, privacy strategy and programme, and privacy issues and risks.</w:t>
            </w:r>
          </w:p>
        </w:tc>
        <w:tc>
          <w:tcPr>
            <w:tcW w:w="1401" w:type="dxa"/>
            <w:vMerge/>
          </w:tcPr>
          <w:p w14:paraId="22A7686E" w14:textId="77777777" w:rsidR="00046510" w:rsidRPr="00DE51C7" w:rsidRDefault="00046510" w:rsidP="00612F66"/>
        </w:tc>
      </w:tr>
      <w:tr w:rsidR="00046510" w14:paraId="165CD334" w14:textId="77777777" w:rsidTr="00D2481E">
        <w:trPr>
          <w:cantSplit w:val="0"/>
        </w:trPr>
        <w:tc>
          <w:tcPr>
            <w:tcW w:w="1484" w:type="dxa"/>
            <w:vMerge w:val="restart"/>
          </w:tcPr>
          <w:p w14:paraId="2F744F27" w14:textId="77777777" w:rsidR="00046510" w:rsidRDefault="00046510" w:rsidP="00612F66">
            <w:pPr>
              <w:rPr>
                <w:b/>
              </w:rPr>
            </w:pPr>
            <w:r>
              <w:rPr>
                <w:b/>
              </w:rPr>
              <w:t>L1.2</w:t>
            </w:r>
          </w:p>
        </w:tc>
        <w:tc>
          <w:tcPr>
            <w:tcW w:w="1654" w:type="dxa"/>
            <w:vMerge w:val="restart"/>
          </w:tcPr>
          <w:p w14:paraId="1C0D5E91" w14:textId="77777777" w:rsidR="00046510" w:rsidRDefault="00046510" w:rsidP="00612F66">
            <w:pPr>
              <w:rPr>
                <w:b/>
              </w:rPr>
            </w:pPr>
            <w:r w:rsidRPr="00504C8A">
              <w:rPr>
                <w:b/>
              </w:rPr>
              <w:t>Privacy and risk management</w:t>
            </w:r>
          </w:p>
        </w:tc>
        <w:tc>
          <w:tcPr>
            <w:tcW w:w="4394" w:type="dxa"/>
          </w:tcPr>
          <w:p w14:paraId="47F19A85" w14:textId="77777777" w:rsidR="00046510" w:rsidRDefault="00046510" w:rsidP="00612F66">
            <w:pPr>
              <w:rPr>
                <w:b/>
              </w:rPr>
            </w:pPr>
            <w:r>
              <w:rPr>
                <w:b/>
              </w:rPr>
              <w:t xml:space="preserve">Informal: </w:t>
            </w:r>
            <w:r w:rsidR="00360B02" w:rsidRPr="00360B02">
              <w:t>People have an idea of who is responsible for aspects of privacy. Day-to-day functional leadership responsibilities have not been clearly assigned and privacy is not integrated into the agency’s risk management structure.</w:t>
            </w:r>
          </w:p>
        </w:tc>
        <w:tc>
          <w:tcPr>
            <w:tcW w:w="1401" w:type="dxa"/>
            <w:vMerge w:val="restart"/>
          </w:tcPr>
          <w:p w14:paraId="1AC1C2DA" w14:textId="09B69E61" w:rsidR="00046510" w:rsidRPr="00DE51C7" w:rsidRDefault="00DE51C7" w:rsidP="00612F66">
            <w:pPr>
              <w:jc w:val="center"/>
            </w:pPr>
            <w:r w:rsidRPr="00DE51C7">
              <w:rPr>
                <w:highlight w:val="yellow"/>
              </w:rPr>
              <w:t>Type rating here</w:t>
            </w:r>
          </w:p>
        </w:tc>
      </w:tr>
      <w:tr w:rsidR="00046510" w14:paraId="0FA01261" w14:textId="77777777" w:rsidTr="00D2481E">
        <w:trPr>
          <w:cantSplit w:val="0"/>
        </w:trPr>
        <w:tc>
          <w:tcPr>
            <w:tcW w:w="1484" w:type="dxa"/>
            <w:vMerge/>
          </w:tcPr>
          <w:p w14:paraId="021F399A" w14:textId="77777777" w:rsidR="00046510" w:rsidRDefault="00046510" w:rsidP="00612F66">
            <w:pPr>
              <w:jc w:val="center"/>
              <w:rPr>
                <w:b/>
              </w:rPr>
            </w:pPr>
          </w:p>
        </w:tc>
        <w:tc>
          <w:tcPr>
            <w:tcW w:w="1654" w:type="dxa"/>
            <w:vMerge/>
          </w:tcPr>
          <w:p w14:paraId="02F175E8" w14:textId="77777777" w:rsidR="00046510" w:rsidRDefault="00046510" w:rsidP="00612F66">
            <w:pPr>
              <w:rPr>
                <w:b/>
              </w:rPr>
            </w:pPr>
          </w:p>
        </w:tc>
        <w:tc>
          <w:tcPr>
            <w:tcW w:w="4394" w:type="dxa"/>
          </w:tcPr>
          <w:p w14:paraId="0444F82A" w14:textId="77777777" w:rsidR="00046510" w:rsidRDefault="007F7009" w:rsidP="00612F66">
            <w:pPr>
              <w:rPr>
                <w:b/>
              </w:rPr>
            </w:pPr>
            <w:r>
              <w:rPr>
                <w:b/>
              </w:rPr>
              <w:t>Foundational</w:t>
            </w:r>
            <w:r w:rsidR="00046510">
              <w:rPr>
                <w:b/>
              </w:rPr>
              <w:t xml:space="preserve">: </w:t>
            </w:r>
            <w:r w:rsidR="00360B02" w:rsidRPr="00360B02">
              <w:t>A senior leader has been assigned responsibility for functional oversight for privacy, though privacy is not integrated into the agency’s risk management structure.</w:t>
            </w:r>
          </w:p>
        </w:tc>
        <w:tc>
          <w:tcPr>
            <w:tcW w:w="1401" w:type="dxa"/>
            <w:vMerge/>
          </w:tcPr>
          <w:p w14:paraId="64F1142E" w14:textId="77777777" w:rsidR="00046510" w:rsidRDefault="00046510" w:rsidP="00612F66">
            <w:pPr>
              <w:rPr>
                <w:b/>
              </w:rPr>
            </w:pPr>
          </w:p>
        </w:tc>
      </w:tr>
      <w:tr w:rsidR="00046510" w14:paraId="3629D11F" w14:textId="77777777" w:rsidTr="00D2481E">
        <w:trPr>
          <w:cantSplit w:val="0"/>
        </w:trPr>
        <w:tc>
          <w:tcPr>
            <w:tcW w:w="1484" w:type="dxa"/>
            <w:vMerge/>
          </w:tcPr>
          <w:p w14:paraId="0AEDBB8E" w14:textId="77777777" w:rsidR="00046510" w:rsidRDefault="00046510" w:rsidP="00612F66">
            <w:pPr>
              <w:rPr>
                <w:b/>
              </w:rPr>
            </w:pPr>
          </w:p>
        </w:tc>
        <w:tc>
          <w:tcPr>
            <w:tcW w:w="1654" w:type="dxa"/>
            <w:vMerge/>
          </w:tcPr>
          <w:p w14:paraId="5D40DF6C" w14:textId="77777777" w:rsidR="00046510" w:rsidRDefault="00046510" w:rsidP="00612F66">
            <w:pPr>
              <w:rPr>
                <w:b/>
              </w:rPr>
            </w:pPr>
          </w:p>
        </w:tc>
        <w:tc>
          <w:tcPr>
            <w:tcW w:w="4394" w:type="dxa"/>
          </w:tcPr>
          <w:p w14:paraId="1CC80BDA" w14:textId="77777777" w:rsidR="00046510" w:rsidRDefault="00046510" w:rsidP="00612F66">
            <w:pPr>
              <w:rPr>
                <w:b/>
              </w:rPr>
            </w:pPr>
            <w:r>
              <w:rPr>
                <w:b/>
              </w:rPr>
              <w:t xml:space="preserve">Managed: </w:t>
            </w:r>
            <w:r w:rsidR="00360B02" w:rsidRPr="00360B02">
              <w:t>Functional oversight for privacy and its work programme is integrated into the risk management organisational structure and includes monitoring compliance.</w:t>
            </w:r>
          </w:p>
        </w:tc>
        <w:tc>
          <w:tcPr>
            <w:tcW w:w="1401" w:type="dxa"/>
            <w:vMerge/>
          </w:tcPr>
          <w:p w14:paraId="417B66F6" w14:textId="77777777" w:rsidR="00046510" w:rsidRDefault="00046510" w:rsidP="00612F66">
            <w:pPr>
              <w:rPr>
                <w:b/>
              </w:rPr>
            </w:pPr>
          </w:p>
        </w:tc>
      </w:tr>
      <w:tr w:rsidR="00AE3790" w14:paraId="1A244DE1" w14:textId="77777777" w:rsidTr="00E50C58">
        <w:trPr>
          <w:cantSplit w:val="0"/>
        </w:trPr>
        <w:tc>
          <w:tcPr>
            <w:tcW w:w="1484" w:type="dxa"/>
          </w:tcPr>
          <w:p w14:paraId="7D485F5C" w14:textId="77777777" w:rsidR="00AE3790" w:rsidRDefault="00AE3790" w:rsidP="00AE3790">
            <w:pPr>
              <w:rPr>
                <w:b/>
              </w:rPr>
            </w:pPr>
            <w:r>
              <w:rPr>
                <w:b/>
              </w:rPr>
              <w:t>Context</w:t>
            </w:r>
            <w:r w:rsidRPr="00E93801">
              <w:rPr>
                <w:b/>
              </w:rPr>
              <w:t>:</w:t>
            </w:r>
          </w:p>
        </w:tc>
        <w:tc>
          <w:tcPr>
            <w:tcW w:w="7449" w:type="dxa"/>
            <w:gridSpan w:val="3"/>
          </w:tcPr>
          <w:p w14:paraId="5C7F491A" w14:textId="77777777" w:rsidR="00AE3790" w:rsidRPr="00D73E5B" w:rsidRDefault="00AE3790" w:rsidP="00AE3790">
            <w:r w:rsidRPr="004B205D">
              <w:rPr>
                <w:highlight w:val="yellow"/>
              </w:rPr>
              <w:t>(insert comment here)</w:t>
            </w:r>
          </w:p>
        </w:tc>
      </w:tr>
      <w:tr w:rsidR="00AE3790" w14:paraId="088EB30F" w14:textId="77777777" w:rsidTr="00E50C58">
        <w:trPr>
          <w:cantSplit w:val="0"/>
        </w:trPr>
        <w:tc>
          <w:tcPr>
            <w:tcW w:w="1484" w:type="dxa"/>
          </w:tcPr>
          <w:p w14:paraId="7DCC65A2" w14:textId="77777777" w:rsidR="00AE3790" w:rsidRDefault="00AE3790" w:rsidP="00AE3790">
            <w:pPr>
              <w:rPr>
                <w:b/>
              </w:rPr>
            </w:pPr>
            <w:r>
              <w:rPr>
                <w:b/>
              </w:rPr>
              <w:t>Achievement:</w:t>
            </w:r>
          </w:p>
        </w:tc>
        <w:tc>
          <w:tcPr>
            <w:tcW w:w="7449" w:type="dxa"/>
            <w:gridSpan w:val="3"/>
          </w:tcPr>
          <w:p w14:paraId="25640132" w14:textId="77777777" w:rsidR="00AE3790" w:rsidRPr="004B205D" w:rsidRDefault="00AE3790" w:rsidP="00AE3790">
            <w:pPr>
              <w:rPr>
                <w:highlight w:val="yellow"/>
              </w:rPr>
            </w:pPr>
            <w:r w:rsidRPr="004B205D">
              <w:rPr>
                <w:highlight w:val="yellow"/>
              </w:rPr>
              <w:t>(insert comment here)</w:t>
            </w:r>
          </w:p>
        </w:tc>
      </w:tr>
      <w:tr w:rsidR="00AE3790" w14:paraId="64726759" w14:textId="77777777" w:rsidTr="00E50C58">
        <w:trPr>
          <w:cantSplit w:val="0"/>
        </w:trPr>
        <w:tc>
          <w:tcPr>
            <w:tcW w:w="1484" w:type="dxa"/>
          </w:tcPr>
          <w:p w14:paraId="6577FC65" w14:textId="77777777" w:rsidR="00AE3790" w:rsidRDefault="00AE3790" w:rsidP="00AE3790">
            <w:pPr>
              <w:rPr>
                <w:b/>
              </w:rPr>
            </w:pPr>
            <w:r>
              <w:rPr>
                <w:b/>
              </w:rPr>
              <w:t>Future focus:</w:t>
            </w:r>
          </w:p>
        </w:tc>
        <w:tc>
          <w:tcPr>
            <w:tcW w:w="7449" w:type="dxa"/>
            <w:gridSpan w:val="3"/>
          </w:tcPr>
          <w:p w14:paraId="471AA680" w14:textId="77777777" w:rsidR="00AE3790" w:rsidRPr="004B205D" w:rsidRDefault="00AE3790" w:rsidP="00AE3790">
            <w:pPr>
              <w:rPr>
                <w:highlight w:val="yellow"/>
              </w:rPr>
            </w:pPr>
            <w:r w:rsidRPr="004B205D">
              <w:rPr>
                <w:highlight w:val="yellow"/>
              </w:rPr>
              <w:t>(insert comment here)</w:t>
            </w:r>
          </w:p>
        </w:tc>
      </w:tr>
      <w:tr w:rsidR="00AE3790" w14:paraId="4A3D0154" w14:textId="77777777" w:rsidTr="00E50C58">
        <w:trPr>
          <w:cantSplit w:val="0"/>
        </w:trPr>
        <w:tc>
          <w:tcPr>
            <w:tcW w:w="1484" w:type="dxa"/>
          </w:tcPr>
          <w:p w14:paraId="13F39BEC" w14:textId="77777777" w:rsidR="00AE3790" w:rsidRDefault="00AE3790" w:rsidP="00AE3790">
            <w:pPr>
              <w:rPr>
                <w:b/>
              </w:rPr>
            </w:pPr>
            <w:r>
              <w:rPr>
                <w:b/>
              </w:rPr>
              <w:t>Challenge:</w:t>
            </w:r>
          </w:p>
        </w:tc>
        <w:tc>
          <w:tcPr>
            <w:tcW w:w="7449" w:type="dxa"/>
            <w:gridSpan w:val="3"/>
          </w:tcPr>
          <w:p w14:paraId="03B1775E" w14:textId="77777777" w:rsidR="00AE3790" w:rsidRPr="004B205D" w:rsidRDefault="00AE3790" w:rsidP="00AE3790">
            <w:pPr>
              <w:rPr>
                <w:highlight w:val="yellow"/>
              </w:rPr>
            </w:pPr>
            <w:r w:rsidRPr="004B205D">
              <w:rPr>
                <w:highlight w:val="yellow"/>
              </w:rPr>
              <w:t>(insert comment here)</w:t>
            </w:r>
          </w:p>
        </w:tc>
      </w:tr>
    </w:tbl>
    <w:p w14:paraId="2168C57D" w14:textId="77777777" w:rsidR="00975C63" w:rsidRDefault="00975C63">
      <w:pPr>
        <w:keepLines w:val="0"/>
        <w:rPr>
          <w:b/>
        </w:rPr>
      </w:pPr>
    </w:p>
    <w:tbl>
      <w:tblPr>
        <w:tblStyle w:val="DIATable"/>
        <w:tblW w:w="0" w:type="auto"/>
        <w:tblLayout w:type="fixed"/>
        <w:tblLook w:val="04A0" w:firstRow="1" w:lastRow="0" w:firstColumn="1" w:lastColumn="0" w:noHBand="0" w:noVBand="1"/>
      </w:tblPr>
      <w:tblGrid>
        <w:gridCol w:w="1484"/>
        <w:gridCol w:w="1654"/>
        <w:gridCol w:w="4394"/>
        <w:gridCol w:w="1401"/>
      </w:tblGrid>
      <w:tr w:rsidR="00612F66" w14:paraId="33BD89CE" w14:textId="77777777" w:rsidTr="00DE51C7">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009900"/>
          </w:tcPr>
          <w:p w14:paraId="4B6D1B4F" w14:textId="77777777" w:rsidR="00612F66" w:rsidRDefault="00612F66" w:rsidP="00B519CB">
            <w:pPr>
              <w:rPr>
                <w:b w:val="0"/>
              </w:rPr>
            </w:pPr>
            <w:r>
              <w:t>Leadership 2</w:t>
            </w:r>
            <w:r w:rsidRPr="00D73E5B">
              <w:t xml:space="preserve">: </w:t>
            </w:r>
            <w:r w:rsidR="00360B02" w:rsidRPr="00360B02">
              <w:t>Delivery of objectives through management structure, roles and responsibilities, and the capacity to achieve these objectives.</w:t>
            </w:r>
          </w:p>
        </w:tc>
      </w:tr>
      <w:tr w:rsidR="00046510" w14:paraId="65FA2DF1" w14:textId="77777777" w:rsidTr="00D2481E">
        <w:trPr>
          <w:cantSplit w:val="0"/>
        </w:trPr>
        <w:tc>
          <w:tcPr>
            <w:tcW w:w="1484" w:type="dxa"/>
            <w:vMerge w:val="restart"/>
          </w:tcPr>
          <w:p w14:paraId="095C7117" w14:textId="77777777" w:rsidR="00046510" w:rsidRDefault="00046510" w:rsidP="00612F66">
            <w:pPr>
              <w:rPr>
                <w:b/>
              </w:rPr>
            </w:pPr>
            <w:r>
              <w:rPr>
                <w:b/>
              </w:rPr>
              <w:t>L2.1</w:t>
            </w:r>
          </w:p>
        </w:tc>
        <w:tc>
          <w:tcPr>
            <w:tcW w:w="1654" w:type="dxa"/>
            <w:vMerge w:val="restart"/>
          </w:tcPr>
          <w:p w14:paraId="3A6B3D3F" w14:textId="77777777" w:rsidR="00046510" w:rsidRDefault="00046510" w:rsidP="00612F66">
            <w:pPr>
              <w:rPr>
                <w:b/>
              </w:rPr>
            </w:pPr>
            <w:r w:rsidRPr="00504C8A">
              <w:rPr>
                <w:b/>
              </w:rPr>
              <w:t>Responsibility and accountability</w:t>
            </w:r>
          </w:p>
        </w:tc>
        <w:tc>
          <w:tcPr>
            <w:tcW w:w="4394" w:type="dxa"/>
          </w:tcPr>
          <w:p w14:paraId="3F197513" w14:textId="77777777" w:rsidR="00046510" w:rsidRPr="005D36E7" w:rsidRDefault="00046510" w:rsidP="00612F66">
            <w:pPr>
              <w:rPr>
                <w:b/>
              </w:rPr>
            </w:pPr>
            <w:r>
              <w:rPr>
                <w:b/>
              </w:rPr>
              <w:t xml:space="preserve">Informal: </w:t>
            </w:r>
            <w:r w:rsidR="00360B02" w:rsidRPr="00360B02">
              <w:t>Responsibility and accountability for the implementation of the privacy strategy and work programme are unclear or absent.</w:t>
            </w:r>
          </w:p>
        </w:tc>
        <w:tc>
          <w:tcPr>
            <w:tcW w:w="1401" w:type="dxa"/>
            <w:vMerge w:val="restart"/>
          </w:tcPr>
          <w:p w14:paraId="4EAD35EA" w14:textId="77777777" w:rsidR="00046510" w:rsidRPr="00DE51C7" w:rsidRDefault="00046510" w:rsidP="00612F66">
            <w:pPr>
              <w:jc w:val="center"/>
            </w:pPr>
            <w:r w:rsidRPr="00DE51C7">
              <w:rPr>
                <w:highlight w:val="yellow"/>
              </w:rPr>
              <w:t>Type rating here</w:t>
            </w:r>
          </w:p>
        </w:tc>
      </w:tr>
      <w:tr w:rsidR="00046510" w14:paraId="4FD73A5B" w14:textId="77777777" w:rsidTr="00D2481E">
        <w:trPr>
          <w:cantSplit w:val="0"/>
        </w:trPr>
        <w:tc>
          <w:tcPr>
            <w:tcW w:w="1484" w:type="dxa"/>
            <w:vMerge/>
          </w:tcPr>
          <w:p w14:paraId="49C171E2" w14:textId="77777777" w:rsidR="00046510" w:rsidRDefault="00046510" w:rsidP="00612F66">
            <w:pPr>
              <w:jc w:val="center"/>
              <w:rPr>
                <w:b/>
              </w:rPr>
            </w:pPr>
          </w:p>
        </w:tc>
        <w:tc>
          <w:tcPr>
            <w:tcW w:w="1654" w:type="dxa"/>
            <w:vMerge/>
          </w:tcPr>
          <w:p w14:paraId="1D3AC432" w14:textId="77777777" w:rsidR="00046510" w:rsidRDefault="00046510" w:rsidP="00612F66">
            <w:pPr>
              <w:rPr>
                <w:b/>
              </w:rPr>
            </w:pPr>
          </w:p>
        </w:tc>
        <w:tc>
          <w:tcPr>
            <w:tcW w:w="4394" w:type="dxa"/>
          </w:tcPr>
          <w:p w14:paraId="72856483" w14:textId="77777777" w:rsidR="00046510" w:rsidRDefault="007F7009" w:rsidP="00612F66">
            <w:pPr>
              <w:rPr>
                <w:b/>
              </w:rPr>
            </w:pPr>
            <w:r>
              <w:rPr>
                <w:b/>
              </w:rPr>
              <w:t>Foundational</w:t>
            </w:r>
            <w:r w:rsidR="00046510">
              <w:rPr>
                <w:b/>
              </w:rPr>
              <w:t xml:space="preserve">: </w:t>
            </w:r>
            <w:r w:rsidR="00360B02" w:rsidRPr="00360B02">
              <w:t>The responsibility and accountability for the implementation of the privacy strategy and work programme are seen as the sole responsibility of the privacy officer or team and are not suitably distributed throughout the agency.</w:t>
            </w:r>
          </w:p>
        </w:tc>
        <w:tc>
          <w:tcPr>
            <w:tcW w:w="1401" w:type="dxa"/>
            <w:vMerge/>
          </w:tcPr>
          <w:p w14:paraId="026DF832" w14:textId="77777777" w:rsidR="00046510" w:rsidRPr="00DE51C7" w:rsidRDefault="00046510" w:rsidP="00612F66"/>
        </w:tc>
      </w:tr>
      <w:tr w:rsidR="00046510" w14:paraId="563E6F2B" w14:textId="77777777" w:rsidTr="00D2481E">
        <w:trPr>
          <w:cantSplit w:val="0"/>
        </w:trPr>
        <w:tc>
          <w:tcPr>
            <w:tcW w:w="1484" w:type="dxa"/>
            <w:vMerge/>
          </w:tcPr>
          <w:p w14:paraId="0EE684A3" w14:textId="77777777" w:rsidR="00046510" w:rsidRDefault="00046510" w:rsidP="00612F66">
            <w:pPr>
              <w:rPr>
                <w:b/>
              </w:rPr>
            </w:pPr>
          </w:p>
        </w:tc>
        <w:tc>
          <w:tcPr>
            <w:tcW w:w="1654" w:type="dxa"/>
            <w:vMerge/>
          </w:tcPr>
          <w:p w14:paraId="3C7B27F3" w14:textId="77777777" w:rsidR="00046510" w:rsidRDefault="00046510" w:rsidP="00612F66">
            <w:pPr>
              <w:rPr>
                <w:b/>
              </w:rPr>
            </w:pPr>
          </w:p>
        </w:tc>
        <w:tc>
          <w:tcPr>
            <w:tcW w:w="4394" w:type="dxa"/>
          </w:tcPr>
          <w:p w14:paraId="5BB85ABC" w14:textId="77777777" w:rsidR="00046510" w:rsidRDefault="00046510" w:rsidP="00612F66">
            <w:pPr>
              <w:rPr>
                <w:b/>
              </w:rPr>
            </w:pPr>
            <w:r>
              <w:rPr>
                <w:b/>
              </w:rPr>
              <w:t xml:space="preserve">Managed: </w:t>
            </w:r>
            <w:r w:rsidR="00360B02" w:rsidRPr="00360B02">
              <w:t>Formal line management and governance includes responsibility and accountability for the implementation of the privacy strategy and work programme. These responsib</w:t>
            </w:r>
            <w:r w:rsidR="007F7009">
              <w:t>i</w:t>
            </w:r>
            <w:r w:rsidR="00360B02" w:rsidRPr="00360B02">
              <w:t>lities are suitably distributed throughout the agency.</w:t>
            </w:r>
          </w:p>
        </w:tc>
        <w:tc>
          <w:tcPr>
            <w:tcW w:w="1401" w:type="dxa"/>
            <w:vMerge/>
          </w:tcPr>
          <w:p w14:paraId="4A7DC6BF" w14:textId="77777777" w:rsidR="00046510" w:rsidRPr="00DE51C7" w:rsidRDefault="00046510" w:rsidP="00612F66"/>
        </w:tc>
      </w:tr>
      <w:tr w:rsidR="00046510" w14:paraId="66B99199" w14:textId="77777777" w:rsidTr="00D2481E">
        <w:trPr>
          <w:cantSplit w:val="0"/>
        </w:trPr>
        <w:tc>
          <w:tcPr>
            <w:tcW w:w="1484" w:type="dxa"/>
            <w:vMerge w:val="restart"/>
          </w:tcPr>
          <w:p w14:paraId="343BA009" w14:textId="77777777" w:rsidR="00046510" w:rsidRDefault="00046510" w:rsidP="00612F66">
            <w:pPr>
              <w:rPr>
                <w:b/>
              </w:rPr>
            </w:pPr>
            <w:r>
              <w:rPr>
                <w:b/>
              </w:rPr>
              <w:t>L2.2</w:t>
            </w:r>
          </w:p>
        </w:tc>
        <w:tc>
          <w:tcPr>
            <w:tcW w:w="1654" w:type="dxa"/>
            <w:vMerge w:val="restart"/>
          </w:tcPr>
          <w:p w14:paraId="6E7743D2" w14:textId="77777777" w:rsidR="00046510" w:rsidRDefault="00046510" w:rsidP="00612F66">
            <w:pPr>
              <w:rPr>
                <w:b/>
              </w:rPr>
            </w:pPr>
            <w:r w:rsidRPr="00504C8A">
              <w:rPr>
                <w:b/>
              </w:rPr>
              <w:t>Resourcing</w:t>
            </w:r>
          </w:p>
        </w:tc>
        <w:tc>
          <w:tcPr>
            <w:tcW w:w="4394" w:type="dxa"/>
          </w:tcPr>
          <w:p w14:paraId="7071C539" w14:textId="77777777" w:rsidR="00046510" w:rsidRDefault="00046510" w:rsidP="00612F66">
            <w:pPr>
              <w:rPr>
                <w:b/>
              </w:rPr>
            </w:pPr>
            <w:r>
              <w:rPr>
                <w:b/>
              </w:rPr>
              <w:t xml:space="preserve">Informal: </w:t>
            </w:r>
            <w:r w:rsidR="007F7009" w:rsidRPr="007F7009">
              <w:t>Resourcing for privacy staff and activities is ad hoc and not commensurate with the agency’s privacy profile and privacy work programme.</w:t>
            </w:r>
          </w:p>
        </w:tc>
        <w:tc>
          <w:tcPr>
            <w:tcW w:w="1401" w:type="dxa"/>
            <w:vMerge w:val="restart"/>
          </w:tcPr>
          <w:p w14:paraId="57A81850" w14:textId="77777777" w:rsidR="00046510" w:rsidRPr="00DE51C7" w:rsidRDefault="00046510" w:rsidP="00612F66">
            <w:pPr>
              <w:jc w:val="center"/>
            </w:pPr>
            <w:r w:rsidRPr="00DE51C7">
              <w:rPr>
                <w:highlight w:val="yellow"/>
              </w:rPr>
              <w:t>Type rating here</w:t>
            </w:r>
          </w:p>
        </w:tc>
      </w:tr>
      <w:tr w:rsidR="00046510" w14:paraId="20C0B763" w14:textId="77777777" w:rsidTr="00D2481E">
        <w:trPr>
          <w:cantSplit w:val="0"/>
        </w:trPr>
        <w:tc>
          <w:tcPr>
            <w:tcW w:w="1484" w:type="dxa"/>
            <w:vMerge/>
          </w:tcPr>
          <w:p w14:paraId="781380EE" w14:textId="77777777" w:rsidR="00046510" w:rsidRDefault="00046510" w:rsidP="00612F66">
            <w:pPr>
              <w:jc w:val="center"/>
              <w:rPr>
                <w:b/>
              </w:rPr>
            </w:pPr>
          </w:p>
        </w:tc>
        <w:tc>
          <w:tcPr>
            <w:tcW w:w="1654" w:type="dxa"/>
            <w:vMerge/>
          </w:tcPr>
          <w:p w14:paraId="1F462F50" w14:textId="77777777" w:rsidR="00046510" w:rsidRDefault="00046510" w:rsidP="00612F66">
            <w:pPr>
              <w:rPr>
                <w:b/>
              </w:rPr>
            </w:pPr>
          </w:p>
        </w:tc>
        <w:tc>
          <w:tcPr>
            <w:tcW w:w="4394" w:type="dxa"/>
          </w:tcPr>
          <w:p w14:paraId="6291C57C" w14:textId="77777777" w:rsidR="00046510" w:rsidRDefault="007F7009" w:rsidP="00612F66">
            <w:pPr>
              <w:rPr>
                <w:b/>
              </w:rPr>
            </w:pPr>
            <w:r>
              <w:rPr>
                <w:b/>
              </w:rPr>
              <w:t>Foundational</w:t>
            </w:r>
            <w:r w:rsidR="00046510">
              <w:rPr>
                <w:b/>
              </w:rPr>
              <w:t xml:space="preserve">: </w:t>
            </w:r>
            <w:r w:rsidRPr="007F7009">
              <w:t>Resourcing for privacy staff and activities is planned at the individual initiative level.</w:t>
            </w:r>
          </w:p>
        </w:tc>
        <w:tc>
          <w:tcPr>
            <w:tcW w:w="1401" w:type="dxa"/>
            <w:vMerge/>
          </w:tcPr>
          <w:p w14:paraId="0D521372" w14:textId="77777777" w:rsidR="00046510" w:rsidRPr="00DE51C7" w:rsidRDefault="00046510" w:rsidP="00612F66"/>
        </w:tc>
      </w:tr>
      <w:tr w:rsidR="00046510" w14:paraId="69D45DCD" w14:textId="77777777" w:rsidTr="00D2481E">
        <w:trPr>
          <w:cantSplit w:val="0"/>
        </w:trPr>
        <w:tc>
          <w:tcPr>
            <w:tcW w:w="1484" w:type="dxa"/>
            <w:vMerge/>
          </w:tcPr>
          <w:p w14:paraId="1C480292" w14:textId="77777777" w:rsidR="00046510" w:rsidRDefault="00046510" w:rsidP="00612F66">
            <w:pPr>
              <w:rPr>
                <w:b/>
              </w:rPr>
            </w:pPr>
          </w:p>
        </w:tc>
        <w:tc>
          <w:tcPr>
            <w:tcW w:w="1654" w:type="dxa"/>
            <w:vMerge/>
          </w:tcPr>
          <w:p w14:paraId="119757F5" w14:textId="77777777" w:rsidR="00046510" w:rsidRDefault="00046510" w:rsidP="00612F66">
            <w:pPr>
              <w:rPr>
                <w:b/>
              </w:rPr>
            </w:pPr>
          </w:p>
        </w:tc>
        <w:tc>
          <w:tcPr>
            <w:tcW w:w="4394" w:type="dxa"/>
          </w:tcPr>
          <w:p w14:paraId="76161F54" w14:textId="77777777" w:rsidR="00046510" w:rsidRDefault="00046510" w:rsidP="00612F66">
            <w:pPr>
              <w:rPr>
                <w:b/>
              </w:rPr>
            </w:pPr>
            <w:r>
              <w:rPr>
                <w:b/>
              </w:rPr>
              <w:t xml:space="preserve">Managed: </w:t>
            </w:r>
            <w:r w:rsidR="007F7009" w:rsidRPr="007F7009">
              <w:t>Resourcing for privacy staff and activities is considered at a strategic level within the agency and is commensurate with the agency’s privacy profile and privacy work programme.</w:t>
            </w:r>
          </w:p>
        </w:tc>
        <w:tc>
          <w:tcPr>
            <w:tcW w:w="1401" w:type="dxa"/>
            <w:vMerge/>
          </w:tcPr>
          <w:p w14:paraId="49BCC4BD" w14:textId="77777777" w:rsidR="00046510" w:rsidRPr="00DE51C7" w:rsidRDefault="00046510" w:rsidP="00612F66"/>
        </w:tc>
      </w:tr>
      <w:tr w:rsidR="00046510" w14:paraId="3675E2E0" w14:textId="77777777" w:rsidTr="00D2481E">
        <w:trPr>
          <w:cantSplit w:val="0"/>
        </w:trPr>
        <w:tc>
          <w:tcPr>
            <w:tcW w:w="1484" w:type="dxa"/>
            <w:vMerge w:val="restart"/>
          </w:tcPr>
          <w:p w14:paraId="131F64D5" w14:textId="77777777" w:rsidR="00046510" w:rsidRDefault="00046510" w:rsidP="00612F66">
            <w:pPr>
              <w:rPr>
                <w:b/>
              </w:rPr>
            </w:pPr>
            <w:r>
              <w:rPr>
                <w:b/>
              </w:rPr>
              <w:t>L2.3</w:t>
            </w:r>
          </w:p>
        </w:tc>
        <w:tc>
          <w:tcPr>
            <w:tcW w:w="1654" w:type="dxa"/>
            <w:vMerge w:val="restart"/>
          </w:tcPr>
          <w:p w14:paraId="366BED50" w14:textId="77777777" w:rsidR="00046510" w:rsidRDefault="00046510" w:rsidP="00612F66">
            <w:pPr>
              <w:rPr>
                <w:b/>
              </w:rPr>
            </w:pPr>
            <w:r w:rsidRPr="00504C8A">
              <w:rPr>
                <w:b/>
              </w:rPr>
              <w:t>Oversight and visibility</w:t>
            </w:r>
          </w:p>
        </w:tc>
        <w:tc>
          <w:tcPr>
            <w:tcW w:w="4394" w:type="dxa"/>
          </w:tcPr>
          <w:p w14:paraId="657BD6CC" w14:textId="77777777" w:rsidR="00046510" w:rsidRDefault="00046510" w:rsidP="00612F66">
            <w:pPr>
              <w:rPr>
                <w:b/>
              </w:rPr>
            </w:pPr>
            <w:r>
              <w:rPr>
                <w:b/>
              </w:rPr>
              <w:t>Informal:</w:t>
            </w:r>
            <w:r>
              <w:t xml:space="preserve"> </w:t>
            </w:r>
            <w:r w:rsidR="007F7009" w:rsidRPr="007F7009">
              <w:t>Privacy activities are ad hoc or reactive.</w:t>
            </w:r>
          </w:p>
        </w:tc>
        <w:tc>
          <w:tcPr>
            <w:tcW w:w="1401" w:type="dxa"/>
            <w:vMerge w:val="restart"/>
          </w:tcPr>
          <w:p w14:paraId="5AEC4DEA" w14:textId="77777777" w:rsidR="00046510" w:rsidRPr="00DE51C7" w:rsidRDefault="00046510" w:rsidP="00612F66">
            <w:pPr>
              <w:jc w:val="center"/>
            </w:pPr>
            <w:r w:rsidRPr="00DE51C7">
              <w:rPr>
                <w:highlight w:val="yellow"/>
              </w:rPr>
              <w:t>Type rating here</w:t>
            </w:r>
          </w:p>
        </w:tc>
      </w:tr>
      <w:tr w:rsidR="00046510" w14:paraId="251FDB1E" w14:textId="77777777" w:rsidTr="00D2481E">
        <w:trPr>
          <w:cantSplit w:val="0"/>
        </w:trPr>
        <w:tc>
          <w:tcPr>
            <w:tcW w:w="1484" w:type="dxa"/>
            <w:vMerge/>
          </w:tcPr>
          <w:p w14:paraId="638D6F2F" w14:textId="77777777" w:rsidR="00046510" w:rsidRDefault="00046510" w:rsidP="00612F66">
            <w:pPr>
              <w:jc w:val="center"/>
              <w:rPr>
                <w:b/>
              </w:rPr>
            </w:pPr>
          </w:p>
        </w:tc>
        <w:tc>
          <w:tcPr>
            <w:tcW w:w="1654" w:type="dxa"/>
            <w:vMerge/>
          </w:tcPr>
          <w:p w14:paraId="43EF46AD" w14:textId="77777777" w:rsidR="00046510" w:rsidRDefault="00046510" w:rsidP="00612F66">
            <w:pPr>
              <w:rPr>
                <w:b/>
              </w:rPr>
            </w:pPr>
          </w:p>
        </w:tc>
        <w:tc>
          <w:tcPr>
            <w:tcW w:w="4394" w:type="dxa"/>
          </w:tcPr>
          <w:p w14:paraId="4D772434" w14:textId="77777777" w:rsidR="00046510" w:rsidRDefault="007F7009" w:rsidP="00612F66">
            <w:pPr>
              <w:rPr>
                <w:b/>
              </w:rPr>
            </w:pPr>
            <w:r>
              <w:rPr>
                <w:b/>
              </w:rPr>
              <w:t>Foundational</w:t>
            </w:r>
            <w:r w:rsidR="00046510">
              <w:rPr>
                <w:b/>
              </w:rPr>
              <w:t xml:space="preserve">: </w:t>
            </w:r>
            <w:r w:rsidRPr="007F7009">
              <w:t>Because privacy objectives are planned at the individual initiative level, the privacy officer or team does not have sufficient visibility and oversight of the initiatives that need to deliver privacy objectives.</w:t>
            </w:r>
          </w:p>
        </w:tc>
        <w:tc>
          <w:tcPr>
            <w:tcW w:w="1401" w:type="dxa"/>
            <w:vMerge/>
          </w:tcPr>
          <w:p w14:paraId="6EB4B20F" w14:textId="77777777" w:rsidR="00046510" w:rsidRDefault="00046510" w:rsidP="00612F66">
            <w:pPr>
              <w:rPr>
                <w:b/>
              </w:rPr>
            </w:pPr>
          </w:p>
        </w:tc>
      </w:tr>
      <w:tr w:rsidR="00046510" w14:paraId="0B220C22" w14:textId="77777777" w:rsidTr="00D2481E">
        <w:trPr>
          <w:cantSplit w:val="0"/>
        </w:trPr>
        <w:tc>
          <w:tcPr>
            <w:tcW w:w="1484" w:type="dxa"/>
            <w:vMerge/>
          </w:tcPr>
          <w:p w14:paraId="5225D681" w14:textId="77777777" w:rsidR="00046510" w:rsidRDefault="00046510" w:rsidP="00612F66">
            <w:pPr>
              <w:rPr>
                <w:b/>
              </w:rPr>
            </w:pPr>
          </w:p>
        </w:tc>
        <w:tc>
          <w:tcPr>
            <w:tcW w:w="1654" w:type="dxa"/>
            <w:vMerge/>
          </w:tcPr>
          <w:p w14:paraId="10A2ED15" w14:textId="77777777" w:rsidR="00046510" w:rsidRDefault="00046510" w:rsidP="00612F66">
            <w:pPr>
              <w:rPr>
                <w:b/>
              </w:rPr>
            </w:pPr>
          </w:p>
        </w:tc>
        <w:tc>
          <w:tcPr>
            <w:tcW w:w="4394" w:type="dxa"/>
          </w:tcPr>
          <w:p w14:paraId="556DE66A" w14:textId="77777777" w:rsidR="00046510" w:rsidRDefault="00046510" w:rsidP="00612F66">
            <w:pPr>
              <w:rPr>
                <w:b/>
              </w:rPr>
            </w:pPr>
            <w:r>
              <w:rPr>
                <w:b/>
              </w:rPr>
              <w:t xml:space="preserve">Managed: </w:t>
            </w:r>
            <w:r w:rsidR="007F7009" w:rsidRPr="007F7009">
              <w:t>The privacy officer or team oversees the privacy work programme, maintains central oversight of privacy initiatives and activities on an agency-wide basis, communicates regularly with other related functions (for example, information management, security, risk management), and has clear alignment (where applicable) with their work programmes.</w:t>
            </w:r>
          </w:p>
        </w:tc>
        <w:tc>
          <w:tcPr>
            <w:tcW w:w="1401" w:type="dxa"/>
            <w:vMerge/>
          </w:tcPr>
          <w:p w14:paraId="742D5BA7" w14:textId="77777777" w:rsidR="00046510" w:rsidRDefault="00046510" w:rsidP="00612F66">
            <w:pPr>
              <w:rPr>
                <w:b/>
              </w:rPr>
            </w:pPr>
          </w:p>
        </w:tc>
      </w:tr>
      <w:tr w:rsidR="00AE3790" w14:paraId="6B40907C" w14:textId="77777777" w:rsidTr="00DE51C7">
        <w:trPr>
          <w:cantSplit w:val="0"/>
        </w:trPr>
        <w:tc>
          <w:tcPr>
            <w:tcW w:w="1484" w:type="dxa"/>
          </w:tcPr>
          <w:p w14:paraId="34382E92" w14:textId="77777777" w:rsidR="00AE3790" w:rsidRDefault="00AE3790" w:rsidP="00AE3790">
            <w:pPr>
              <w:rPr>
                <w:b/>
              </w:rPr>
            </w:pPr>
            <w:r>
              <w:rPr>
                <w:b/>
              </w:rPr>
              <w:t>Context</w:t>
            </w:r>
            <w:r w:rsidRPr="00E93801">
              <w:rPr>
                <w:b/>
              </w:rPr>
              <w:t>:</w:t>
            </w:r>
          </w:p>
        </w:tc>
        <w:tc>
          <w:tcPr>
            <w:tcW w:w="7449" w:type="dxa"/>
            <w:gridSpan w:val="3"/>
          </w:tcPr>
          <w:p w14:paraId="6A5F760C" w14:textId="784E5951" w:rsidR="00DE51C7" w:rsidRPr="00D73E5B" w:rsidRDefault="00DE51C7" w:rsidP="00AE3790">
            <w:r w:rsidRPr="004B205D">
              <w:rPr>
                <w:highlight w:val="yellow"/>
              </w:rPr>
              <w:t>(insert comment here)</w:t>
            </w:r>
          </w:p>
        </w:tc>
      </w:tr>
      <w:tr w:rsidR="00AE3790" w14:paraId="4CA9C997" w14:textId="77777777" w:rsidTr="00DE51C7">
        <w:trPr>
          <w:cantSplit w:val="0"/>
        </w:trPr>
        <w:tc>
          <w:tcPr>
            <w:tcW w:w="1484" w:type="dxa"/>
          </w:tcPr>
          <w:p w14:paraId="26F3D4FE" w14:textId="77777777" w:rsidR="00AE3790" w:rsidRDefault="00AE3790" w:rsidP="00AE3790">
            <w:pPr>
              <w:rPr>
                <w:b/>
              </w:rPr>
            </w:pPr>
            <w:r>
              <w:rPr>
                <w:b/>
              </w:rPr>
              <w:t>Achievement:</w:t>
            </w:r>
          </w:p>
        </w:tc>
        <w:tc>
          <w:tcPr>
            <w:tcW w:w="7449" w:type="dxa"/>
            <w:gridSpan w:val="3"/>
          </w:tcPr>
          <w:p w14:paraId="733ED622" w14:textId="77777777" w:rsidR="00AE3790" w:rsidRPr="004B205D" w:rsidRDefault="00AE3790" w:rsidP="00AE3790">
            <w:pPr>
              <w:rPr>
                <w:highlight w:val="yellow"/>
              </w:rPr>
            </w:pPr>
            <w:r w:rsidRPr="004B205D">
              <w:rPr>
                <w:highlight w:val="yellow"/>
              </w:rPr>
              <w:t>(insert comment here)</w:t>
            </w:r>
          </w:p>
        </w:tc>
      </w:tr>
      <w:tr w:rsidR="00AE3790" w14:paraId="2621FD14" w14:textId="77777777" w:rsidTr="00DE51C7">
        <w:trPr>
          <w:cantSplit w:val="0"/>
        </w:trPr>
        <w:tc>
          <w:tcPr>
            <w:tcW w:w="1484" w:type="dxa"/>
          </w:tcPr>
          <w:p w14:paraId="28A78DC8" w14:textId="77777777" w:rsidR="00AE3790" w:rsidRDefault="00AE3790" w:rsidP="00AE3790">
            <w:pPr>
              <w:rPr>
                <w:b/>
              </w:rPr>
            </w:pPr>
            <w:r>
              <w:rPr>
                <w:b/>
              </w:rPr>
              <w:t>Future focus:</w:t>
            </w:r>
          </w:p>
        </w:tc>
        <w:tc>
          <w:tcPr>
            <w:tcW w:w="7449" w:type="dxa"/>
            <w:gridSpan w:val="3"/>
          </w:tcPr>
          <w:p w14:paraId="3EF70906" w14:textId="77777777" w:rsidR="00AE3790" w:rsidRPr="004B205D" w:rsidRDefault="00AE3790" w:rsidP="00AE3790">
            <w:pPr>
              <w:rPr>
                <w:highlight w:val="yellow"/>
              </w:rPr>
            </w:pPr>
            <w:r w:rsidRPr="004B205D">
              <w:rPr>
                <w:highlight w:val="yellow"/>
              </w:rPr>
              <w:t>(insert comment here)</w:t>
            </w:r>
          </w:p>
        </w:tc>
      </w:tr>
      <w:tr w:rsidR="00AE3790" w14:paraId="2A490735" w14:textId="77777777" w:rsidTr="00DE51C7">
        <w:trPr>
          <w:cantSplit w:val="0"/>
        </w:trPr>
        <w:tc>
          <w:tcPr>
            <w:tcW w:w="1484" w:type="dxa"/>
          </w:tcPr>
          <w:p w14:paraId="00F6B033" w14:textId="77777777" w:rsidR="00AE3790" w:rsidRDefault="00AE3790" w:rsidP="00AE3790">
            <w:pPr>
              <w:rPr>
                <w:b/>
              </w:rPr>
            </w:pPr>
            <w:r>
              <w:rPr>
                <w:b/>
              </w:rPr>
              <w:t>Challenge:</w:t>
            </w:r>
          </w:p>
        </w:tc>
        <w:tc>
          <w:tcPr>
            <w:tcW w:w="7449" w:type="dxa"/>
            <w:gridSpan w:val="3"/>
          </w:tcPr>
          <w:p w14:paraId="12D25664" w14:textId="77777777" w:rsidR="00AE3790" w:rsidRPr="004B205D" w:rsidRDefault="00AE3790" w:rsidP="00AE3790">
            <w:pPr>
              <w:rPr>
                <w:highlight w:val="yellow"/>
              </w:rPr>
            </w:pPr>
            <w:r w:rsidRPr="004B205D">
              <w:rPr>
                <w:highlight w:val="yellow"/>
              </w:rPr>
              <w:t>(insert comment here)</w:t>
            </w:r>
          </w:p>
        </w:tc>
      </w:tr>
    </w:tbl>
    <w:p w14:paraId="4EA6492B" w14:textId="77777777" w:rsidR="00975C63" w:rsidRDefault="00975C63">
      <w:pPr>
        <w:keepLines w:val="0"/>
        <w:rPr>
          <w:b/>
        </w:rPr>
      </w:pPr>
    </w:p>
    <w:tbl>
      <w:tblPr>
        <w:tblStyle w:val="DIATable"/>
        <w:tblW w:w="8933" w:type="dxa"/>
        <w:tblLayout w:type="fixed"/>
        <w:tblLook w:val="04A0" w:firstRow="1" w:lastRow="0" w:firstColumn="1" w:lastColumn="0" w:noHBand="0" w:noVBand="1"/>
      </w:tblPr>
      <w:tblGrid>
        <w:gridCol w:w="1484"/>
        <w:gridCol w:w="1654"/>
        <w:gridCol w:w="4394"/>
        <w:gridCol w:w="1401"/>
      </w:tblGrid>
      <w:tr w:rsidR="00612F66" w14:paraId="4973838A" w14:textId="77777777" w:rsidTr="00DE51C7">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009900"/>
          </w:tcPr>
          <w:p w14:paraId="5C51CEB3" w14:textId="77777777" w:rsidR="00612F66" w:rsidRPr="00A10695" w:rsidRDefault="00612F66" w:rsidP="00B519CB">
            <w:r>
              <w:lastRenderedPageBreak/>
              <w:t>Leadership 3</w:t>
            </w:r>
            <w:r w:rsidRPr="00D73E5B">
              <w:t xml:space="preserve">: </w:t>
            </w:r>
            <w:r w:rsidRPr="00504C8A">
              <w:t>Confidence in organisational progress through appropriate monitoring and assurance practices.</w:t>
            </w:r>
          </w:p>
        </w:tc>
      </w:tr>
      <w:tr w:rsidR="00046510" w14:paraId="6A705277" w14:textId="77777777" w:rsidTr="00D2481E">
        <w:trPr>
          <w:cantSplit w:val="0"/>
        </w:trPr>
        <w:tc>
          <w:tcPr>
            <w:tcW w:w="1484" w:type="dxa"/>
            <w:vMerge w:val="restart"/>
            <w:shd w:val="clear" w:color="auto" w:fill="auto"/>
          </w:tcPr>
          <w:p w14:paraId="6F8A2F27" w14:textId="77777777" w:rsidR="00046510" w:rsidRDefault="00046510" w:rsidP="00612F66">
            <w:pPr>
              <w:rPr>
                <w:b/>
              </w:rPr>
            </w:pPr>
            <w:r>
              <w:rPr>
                <w:b/>
              </w:rPr>
              <w:t>L3.1</w:t>
            </w:r>
          </w:p>
        </w:tc>
        <w:tc>
          <w:tcPr>
            <w:tcW w:w="1654" w:type="dxa"/>
            <w:vMerge w:val="restart"/>
            <w:shd w:val="clear" w:color="auto" w:fill="auto"/>
          </w:tcPr>
          <w:p w14:paraId="233FEC32" w14:textId="77777777" w:rsidR="00046510" w:rsidRDefault="00046510" w:rsidP="00612F66">
            <w:pPr>
              <w:rPr>
                <w:b/>
              </w:rPr>
            </w:pPr>
            <w:r w:rsidRPr="00504C8A">
              <w:rPr>
                <w:b/>
              </w:rPr>
              <w:t>Privacy and assurance</w:t>
            </w:r>
          </w:p>
        </w:tc>
        <w:tc>
          <w:tcPr>
            <w:tcW w:w="4394" w:type="dxa"/>
            <w:shd w:val="clear" w:color="auto" w:fill="auto"/>
          </w:tcPr>
          <w:p w14:paraId="66550BE9" w14:textId="77777777" w:rsidR="00046510" w:rsidRPr="005D36E7" w:rsidRDefault="00046510" w:rsidP="00CA0554">
            <w:pPr>
              <w:rPr>
                <w:b/>
              </w:rPr>
            </w:pPr>
            <w:r w:rsidRPr="007F7009">
              <w:rPr>
                <w:b/>
              </w:rPr>
              <w:t xml:space="preserve">Informal: </w:t>
            </w:r>
            <w:r w:rsidR="007F7009" w:rsidRPr="007F7009">
              <w:t>The privacy risk ownership and responsibilities are reactive and ad hoc. Some controls are functioning to enable timely risk management. The governance group does not have assurance reviews about its controls and risk management processes.</w:t>
            </w:r>
          </w:p>
        </w:tc>
        <w:tc>
          <w:tcPr>
            <w:tcW w:w="1401" w:type="dxa"/>
            <w:vMerge w:val="restart"/>
            <w:shd w:val="clear" w:color="auto" w:fill="auto"/>
          </w:tcPr>
          <w:p w14:paraId="67B6CA00" w14:textId="1514F411" w:rsidR="00B50116" w:rsidRPr="00DE51C7" w:rsidRDefault="00046510" w:rsidP="00B50116">
            <w:pPr>
              <w:jc w:val="center"/>
            </w:pPr>
            <w:r w:rsidRPr="00DE51C7">
              <w:rPr>
                <w:highlight w:val="yellow"/>
              </w:rPr>
              <w:t>Type rating here</w:t>
            </w:r>
          </w:p>
        </w:tc>
      </w:tr>
      <w:tr w:rsidR="00046510" w14:paraId="6D4096AE" w14:textId="77777777" w:rsidTr="00D2481E">
        <w:trPr>
          <w:cantSplit w:val="0"/>
        </w:trPr>
        <w:tc>
          <w:tcPr>
            <w:tcW w:w="1484" w:type="dxa"/>
            <w:vMerge/>
            <w:shd w:val="clear" w:color="auto" w:fill="auto"/>
          </w:tcPr>
          <w:p w14:paraId="721891B8" w14:textId="77777777" w:rsidR="00046510" w:rsidRDefault="00046510" w:rsidP="00612F66">
            <w:pPr>
              <w:jc w:val="center"/>
              <w:rPr>
                <w:b/>
              </w:rPr>
            </w:pPr>
          </w:p>
        </w:tc>
        <w:tc>
          <w:tcPr>
            <w:tcW w:w="1654" w:type="dxa"/>
            <w:vMerge/>
            <w:shd w:val="clear" w:color="auto" w:fill="auto"/>
          </w:tcPr>
          <w:p w14:paraId="339B2EAA" w14:textId="77777777" w:rsidR="00046510" w:rsidRDefault="00046510" w:rsidP="00612F66">
            <w:pPr>
              <w:rPr>
                <w:b/>
              </w:rPr>
            </w:pPr>
          </w:p>
        </w:tc>
        <w:tc>
          <w:tcPr>
            <w:tcW w:w="4394" w:type="dxa"/>
            <w:shd w:val="clear" w:color="auto" w:fill="auto"/>
          </w:tcPr>
          <w:p w14:paraId="6359FC1C" w14:textId="77777777" w:rsidR="00046510" w:rsidRPr="005D36E7" w:rsidRDefault="007F7009" w:rsidP="005D36E7">
            <w:pPr>
              <w:rPr>
                <w:b/>
              </w:rPr>
            </w:pPr>
            <w:r>
              <w:rPr>
                <w:b/>
              </w:rPr>
              <w:t>Foundational</w:t>
            </w:r>
            <w:r w:rsidR="00046510" w:rsidRPr="007F7009">
              <w:rPr>
                <w:b/>
              </w:rPr>
              <w:t>:</w:t>
            </w:r>
            <w:r w:rsidR="00046510" w:rsidRPr="005D36E7">
              <w:rPr>
                <w:b/>
                <w:sz w:val="24"/>
              </w:rPr>
              <w:t xml:space="preserve"> </w:t>
            </w:r>
            <w:r w:rsidRPr="007F7009">
              <w:t>The privacy risk ownership and responsibilities are defined in documented practices and processes. The risk management protocols are applied by individual initiatives or teams. The governance group relies on periodic assurance reviews to provide confidence on its controls and risk management processes.</w:t>
            </w:r>
          </w:p>
        </w:tc>
        <w:tc>
          <w:tcPr>
            <w:tcW w:w="1401" w:type="dxa"/>
            <w:vMerge/>
            <w:shd w:val="clear" w:color="auto" w:fill="auto"/>
          </w:tcPr>
          <w:p w14:paraId="0E299B89" w14:textId="77777777" w:rsidR="00046510" w:rsidRDefault="00046510" w:rsidP="00612F66">
            <w:pPr>
              <w:rPr>
                <w:b/>
              </w:rPr>
            </w:pPr>
          </w:p>
        </w:tc>
      </w:tr>
      <w:tr w:rsidR="00046510" w14:paraId="1DA631E9" w14:textId="77777777" w:rsidTr="00D2481E">
        <w:trPr>
          <w:cantSplit w:val="0"/>
        </w:trPr>
        <w:tc>
          <w:tcPr>
            <w:tcW w:w="1484" w:type="dxa"/>
            <w:vMerge/>
            <w:shd w:val="clear" w:color="auto" w:fill="auto"/>
          </w:tcPr>
          <w:p w14:paraId="61E18F17" w14:textId="77777777" w:rsidR="00046510" w:rsidRDefault="00046510" w:rsidP="00612F66">
            <w:pPr>
              <w:rPr>
                <w:b/>
              </w:rPr>
            </w:pPr>
          </w:p>
        </w:tc>
        <w:tc>
          <w:tcPr>
            <w:tcW w:w="1654" w:type="dxa"/>
            <w:vMerge/>
            <w:shd w:val="clear" w:color="auto" w:fill="auto"/>
          </w:tcPr>
          <w:p w14:paraId="253B4531" w14:textId="77777777" w:rsidR="00046510" w:rsidRDefault="00046510" w:rsidP="00612F66">
            <w:pPr>
              <w:rPr>
                <w:b/>
              </w:rPr>
            </w:pPr>
          </w:p>
        </w:tc>
        <w:tc>
          <w:tcPr>
            <w:tcW w:w="4394" w:type="dxa"/>
            <w:shd w:val="clear" w:color="auto" w:fill="auto"/>
          </w:tcPr>
          <w:p w14:paraId="6DDA287D" w14:textId="77777777" w:rsidR="007F7009" w:rsidRDefault="00046510" w:rsidP="007F7009">
            <w:r>
              <w:rPr>
                <w:b/>
              </w:rPr>
              <w:t xml:space="preserve">Managed: </w:t>
            </w:r>
            <w:r w:rsidR="007F7009">
              <w:t>Well-functioning controls and assurance mechanisms are in place to enable the ongoing monitoring of privacy risk. The existing systems and processes make it easy to identify a privacy risk early and escalate it in real time to be able to proactively mitigate risk.</w:t>
            </w:r>
          </w:p>
          <w:p w14:paraId="65502C62" w14:textId="77777777" w:rsidR="00046510" w:rsidRPr="005D36E7" w:rsidRDefault="007F7009" w:rsidP="00CA0554">
            <w:pPr>
              <w:rPr>
                <w:b/>
              </w:rPr>
            </w:pPr>
            <w:r w:rsidRPr="007F7009">
              <w:t>The agency has a controlled and measured assurance environment that allows it to continuously learn and refine its internal practices. The governance group is reasonably confident in the agency’s privacy risk management.</w:t>
            </w:r>
          </w:p>
        </w:tc>
        <w:tc>
          <w:tcPr>
            <w:tcW w:w="1401" w:type="dxa"/>
            <w:vMerge/>
            <w:shd w:val="clear" w:color="auto" w:fill="auto"/>
          </w:tcPr>
          <w:p w14:paraId="4FC397DF" w14:textId="77777777" w:rsidR="00046510" w:rsidRDefault="00046510" w:rsidP="00612F66">
            <w:pPr>
              <w:rPr>
                <w:b/>
              </w:rPr>
            </w:pPr>
          </w:p>
        </w:tc>
      </w:tr>
      <w:tr w:rsidR="00AE3790" w14:paraId="46D3ABB9" w14:textId="77777777" w:rsidTr="00DE51C7">
        <w:trPr>
          <w:cantSplit w:val="0"/>
        </w:trPr>
        <w:tc>
          <w:tcPr>
            <w:tcW w:w="1484" w:type="dxa"/>
          </w:tcPr>
          <w:p w14:paraId="0BD580B4" w14:textId="77777777" w:rsidR="00AE3790" w:rsidRDefault="00AE3790" w:rsidP="00AE3790">
            <w:pPr>
              <w:rPr>
                <w:b/>
              </w:rPr>
            </w:pPr>
            <w:r>
              <w:rPr>
                <w:b/>
              </w:rPr>
              <w:t>Context</w:t>
            </w:r>
            <w:r w:rsidRPr="00E93801">
              <w:rPr>
                <w:b/>
              </w:rPr>
              <w:t>:</w:t>
            </w:r>
          </w:p>
        </w:tc>
        <w:tc>
          <w:tcPr>
            <w:tcW w:w="7449" w:type="dxa"/>
            <w:gridSpan w:val="3"/>
          </w:tcPr>
          <w:p w14:paraId="18B730B1" w14:textId="77777777" w:rsidR="00AE3790" w:rsidRPr="00D73E5B" w:rsidRDefault="00AE3790" w:rsidP="00AE3790">
            <w:r w:rsidRPr="004B205D">
              <w:rPr>
                <w:highlight w:val="yellow"/>
              </w:rPr>
              <w:t>(insert comment here)</w:t>
            </w:r>
          </w:p>
        </w:tc>
      </w:tr>
      <w:tr w:rsidR="00AE3790" w14:paraId="2DB829C3" w14:textId="77777777" w:rsidTr="00DE51C7">
        <w:trPr>
          <w:cantSplit w:val="0"/>
        </w:trPr>
        <w:tc>
          <w:tcPr>
            <w:tcW w:w="1484" w:type="dxa"/>
          </w:tcPr>
          <w:p w14:paraId="416FC59A" w14:textId="77777777" w:rsidR="00AE3790" w:rsidRDefault="00AE3790" w:rsidP="00AE3790">
            <w:pPr>
              <w:rPr>
                <w:b/>
              </w:rPr>
            </w:pPr>
            <w:r>
              <w:rPr>
                <w:b/>
              </w:rPr>
              <w:t>Achievement:</w:t>
            </w:r>
          </w:p>
        </w:tc>
        <w:tc>
          <w:tcPr>
            <w:tcW w:w="7449" w:type="dxa"/>
            <w:gridSpan w:val="3"/>
          </w:tcPr>
          <w:p w14:paraId="77FC8646" w14:textId="77777777" w:rsidR="00AE3790" w:rsidRPr="004B205D" w:rsidRDefault="00AE3790" w:rsidP="00AE3790">
            <w:pPr>
              <w:rPr>
                <w:highlight w:val="yellow"/>
              </w:rPr>
            </w:pPr>
            <w:r w:rsidRPr="004B205D">
              <w:rPr>
                <w:highlight w:val="yellow"/>
              </w:rPr>
              <w:t>(insert comment here)</w:t>
            </w:r>
          </w:p>
        </w:tc>
      </w:tr>
      <w:tr w:rsidR="00AE3790" w14:paraId="357BA47A" w14:textId="77777777" w:rsidTr="00DE51C7">
        <w:trPr>
          <w:cantSplit w:val="0"/>
        </w:trPr>
        <w:tc>
          <w:tcPr>
            <w:tcW w:w="1484" w:type="dxa"/>
          </w:tcPr>
          <w:p w14:paraId="0D26DAE9" w14:textId="77777777" w:rsidR="00AE3790" w:rsidRDefault="00AE3790" w:rsidP="00AE3790">
            <w:pPr>
              <w:rPr>
                <w:b/>
              </w:rPr>
            </w:pPr>
            <w:r>
              <w:rPr>
                <w:b/>
              </w:rPr>
              <w:t>Future focus:</w:t>
            </w:r>
          </w:p>
        </w:tc>
        <w:tc>
          <w:tcPr>
            <w:tcW w:w="7449" w:type="dxa"/>
            <w:gridSpan w:val="3"/>
          </w:tcPr>
          <w:p w14:paraId="26A8D18C" w14:textId="77777777" w:rsidR="00AE3790" w:rsidRPr="004B205D" w:rsidRDefault="00AE3790" w:rsidP="00AE3790">
            <w:pPr>
              <w:rPr>
                <w:highlight w:val="yellow"/>
              </w:rPr>
            </w:pPr>
            <w:r w:rsidRPr="004B205D">
              <w:rPr>
                <w:highlight w:val="yellow"/>
              </w:rPr>
              <w:t>(insert comment here)</w:t>
            </w:r>
          </w:p>
        </w:tc>
      </w:tr>
      <w:tr w:rsidR="00AE3790" w14:paraId="1532AD05" w14:textId="77777777" w:rsidTr="00DE51C7">
        <w:trPr>
          <w:cantSplit w:val="0"/>
        </w:trPr>
        <w:tc>
          <w:tcPr>
            <w:tcW w:w="1484" w:type="dxa"/>
          </w:tcPr>
          <w:p w14:paraId="6361B422" w14:textId="77777777" w:rsidR="00AE3790" w:rsidRDefault="00AE3790" w:rsidP="00AE3790">
            <w:pPr>
              <w:rPr>
                <w:b/>
              </w:rPr>
            </w:pPr>
            <w:r>
              <w:rPr>
                <w:b/>
              </w:rPr>
              <w:t>Challenge:</w:t>
            </w:r>
          </w:p>
        </w:tc>
        <w:tc>
          <w:tcPr>
            <w:tcW w:w="7449" w:type="dxa"/>
            <w:gridSpan w:val="3"/>
          </w:tcPr>
          <w:p w14:paraId="3648780F" w14:textId="77777777" w:rsidR="00AE3790" w:rsidRPr="004B205D" w:rsidRDefault="00AE3790" w:rsidP="00AE3790">
            <w:pPr>
              <w:rPr>
                <w:highlight w:val="yellow"/>
              </w:rPr>
            </w:pPr>
            <w:r w:rsidRPr="004B205D">
              <w:rPr>
                <w:highlight w:val="yellow"/>
              </w:rPr>
              <w:t>(insert comment here)</w:t>
            </w:r>
          </w:p>
        </w:tc>
      </w:tr>
    </w:tbl>
    <w:p w14:paraId="54245CED" w14:textId="77777777" w:rsidR="00D9695C" w:rsidRDefault="00D9695C">
      <w:pPr>
        <w:keepLines w:val="0"/>
        <w:rPr>
          <w:b/>
        </w:rPr>
      </w:pPr>
      <w:r>
        <w:rPr>
          <w:b/>
        </w:rPr>
        <w:br w:type="page"/>
      </w:r>
    </w:p>
    <w:p w14:paraId="120DCE36" w14:textId="77777777" w:rsidR="009B529C" w:rsidRPr="00EF4E8F" w:rsidRDefault="009B529C" w:rsidP="00EF4E8F">
      <w:pPr>
        <w:pStyle w:val="Heading1"/>
        <w:rPr>
          <w:rFonts w:asciiTheme="minorHAnsi" w:hAnsiTheme="minorHAnsi"/>
          <w:color w:val="1F546B"/>
          <w:sz w:val="40"/>
        </w:rPr>
      </w:pPr>
      <w:r w:rsidRPr="00EF4E8F">
        <w:rPr>
          <w:rFonts w:asciiTheme="minorHAnsi" w:hAnsiTheme="minorHAnsi"/>
          <w:color w:val="1F546B"/>
          <w:sz w:val="40"/>
        </w:rPr>
        <w:lastRenderedPageBreak/>
        <w:t>Planning, policies and practice</w:t>
      </w:r>
    </w:p>
    <w:p w14:paraId="36ACA67D" w14:textId="77777777" w:rsidR="009A78F2" w:rsidRPr="009A78F2" w:rsidRDefault="009A3897" w:rsidP="009A78F2">
      <w:hyperlink r:id="rId22" w:history="1">
        <w:r w:rsidR="009A78F2" w:rsidRPr="009A78F2">
          <w:rPr>
            <w:rStyle w:val="Hyperlink"/>
          </w:rPr>
          <w:t>Planning, policies and practice guidance</w:t>
        </w:r>
      </w:hyperlink>
    </w:p>
    <w:tbl>
      <w:tblPr>
        <w:tblStyle w:val="DIATable"/>
        <w:tblW w:w="0" w:type="auto"/>
        <w:tblLook w:val="04A0" w:firstRow="1" w:lastRow="0" w:firstColumn="1" w:lastColumn="0" w:noHBand="0" w:noVBand="1"/>
      </w:tblPr>
      <w:tblGrid>
        <w:gridCol w:w="1484"/>
        <w:gridCol w:w="1654"/>
        <w:gridCol w:w="4394"/>
        <w:gridCol w:w="1401"/>
      </w:tblGrid>
      <w:tr w:rsidR="00612F66" w14:paraId="630388D8" w14:textId="77777777" w:rsidTr="00612F66">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F06A22" w:themeFill="accent6"/>
          </w:tcPr>
          <w:p w14:paraId="187BDE15" w14:textId="77777777" w:rsidR="00612F66" w:rsidRDefault="00612F66" w:rsidP="00B519CB">
            <w:pPr>
              <w:rPr>
                <w:b w:val="0"/>
              </w:rPr>
            </w:pPr>
            <w:r w:rsidRPr="00D9695C">
              <w:t>Planning, policies and practice</w:t>
            </w:r>
            <w:r>
              <w:t xml:space="preserve"> 1</w:t>
            </w:r>
            <w:r w:rsidRPr="00D73E5B">
              <w:t xml:space="preserve">: </w:t>
            </w:r>
            <w:r w:rsidR="007F7009" w:rsidRPr="007F7009">
              <w:t>Formulate a privacy strategy, a roadmap to bring it to life and a work programme to achieve it.</w:t>
            </w:r>
          </w:p>
        </w:tc>
      </w:tr>
      <w:tr w:rsidR="00046510" w14:paraId="1C386ED7" w14:textId="77777777" w:rsidTr="00D2481E">
        <w:trPr>
          <w:cantSplit w:val="0"/>
        </w:trPr>
        <w:tc>
          <w:tcPr>
            <w:tcW w:w="1484" w:type="dxa"/>
            <w:vMerge w:val="restart"/>
          </w:tcPr>
          <w:p w14:paraId="19A5AFAC" w14:textId="77777777" w:rsidR="00046510" w:rsidRDefault="00046510" w:rsidP="00612F66">
            <w:pPr>
              <w:rPr>
                <w:b/>
              </w:rPr>
            </w:pPr>
            <w:r>
              <w:rPr>
                <w:b/>
              </w:rPr>
              <w:t>P1.1</w:t>
            </w:r>
          </w:p>
        </w:tc>
        <w:tc>
          <w:tcPr>
            <w:tcW w:w="1654" w:type="dxa"/>
            <w:vMerge w:val="restart"/>
          </w:tcPr>
          <w:p w14:paraId="04510DDD" w14:textId="77777777" w:rsidR="00046510" w:rsidRDefault="00046510" w:rsidP="00612F66">
            <w:pPr>
              <w:rPr>
                <w:b/>
              </w:rPr>
            </w:pPr>
            <w:r w:rsidRPr="00D9695C">
              <w:rPr>
                <w:b/>
              </w:rPr>
              <w:t>Planning</w:t>
            </w:r>
          </w:p>
        </w:tc>
        <w:tc>
          <w:tcPr>
            <w:tcW w:w="4394" w:type="dxa"/>
          </w:tcPr>
          <w:p w14:paraId="348D897D" w14:textId="77777777" w:rsidR="00046510" w:rsidRPr="005D36E7" w:rsidRDefault="00046510" w:rsidP="00612F66">
            <w:pPr>
              <w:rPr>
                <w:b/>
              </w:rPr>
            </w:pPr>
            <w:r>
              <w:rPr>
                <w:b/>
              </w:rPr>
              <w:t xml:space="preserve">Informal: </w:t>
            </w:r>
            <w:r w:rsidR="008B1E06" w:rsidRPr="008B1E06">
              <w:t>Privacy planning is ad hoc or reactive to specific events and incidents.</w:t>
            </w:r>
          </w:p>
        </w:tc>
        <w:tc>
          <w:tcPr>
            <w:tcW w:w="1401" w:type="dxa"/>
            <w:vMerge w:val="restart"/>
          </w:tcPr>
          <w:p w14:paraId="34E04EB6" w14:textId="77777777" w:rsidR="00046510" w:rsidRPr="00DE51C7" w:rsidRDefault="00046510" w:rsidP="00612F66">
            <w:pPr>
              <w:jc w:val="center"/>
            </w:pPr>
            <w:r w:rsidRPr="00DE51C7">
              <w:rPr>
                <w:highlight w:val="yellow"/>
              </w:rPr>
              <w:t>Type rating here</w:t>
            </w:r>
          </w:p>
        </w:tc>
      </w:tr>
      <w:tr w:rsidR="00046510" w14:paraId="77D440B5" w14:textId="77777777" w:rsidTr="00D2481E">
        <w:trPr>
          <w:cantSplit w:val="0"/>
        </w:trPr>
        <w:tc>
          <w:tcPr>
            <w:tcW w:w="1484" w:type="dxa"/>
            <w:vMerge/>
          </w:tcPr>
          <w:p w14:paraId="3C00F5F6" w14:textId="77777777" w:rsidR="00046510" w:rsidRDefault="00046510" w:rsidP="00612F66">
            <w:pPr>
              <w:jc w:val="center"/>
              <w:rPr>
                <w:b/>
              </w:rPr>
            </w:pPr>
          </w:p>
        </w:tc>
        <w:tc>
          <w:tcPr>
            <w:tcW w:w="1654" w:type="dxa"/>
            <w:vMerge/>
          </w:tcPr>
          <w:p w14:paraId="0BE8BFA1" w14:textId="77777777" w:rsidR="00046510" w:rsidRDefault="00046510" w:rsidP="00612F66">
            <w:pPr>
              <w:rPr>
                <w:b/>
              </w:rPr>
            </w:pPr>
          </w:p>
        </w:tc>
        <w:tc>
          <w:tcPr>
            <w:tcW w:w="4394" w:type="dxa"/>
          </w:tcPr>
          <w:p w14:paraId="7B0C2E1F" w14:textId="77777777" w:rsidR="00046510" w:rsidRDefault="00D5652E" w:rsidP="00612F66">
            <w:pPr>
              <w:rPr>
                <w:b/>
              </w:rPr>
            </w:pPr>
            <w:r>
              <w:rPr>
                <w:b/>
              </w:rPr>
              <w:t>Foundational</w:t>
            </w:r>
            <w:r w:rsidR="00046510">
              <w:rPr>
                <w:b/>
              </w:rPr>
              <w:t xml:space="preserve">: </w:t>
            </w:r>
            <w:r w:rsidR="008B1E06" w:rsidRPr="008B1E06">
              <w:t>Privacy planning is seen as the domain of the privacy officer or team with little or no connection to the rest of the organisation.</w:t>
            </w:r>
          </w:p>
        </w:tc>
        <w:tc>
          <w:tcPr>
            <w:tcW w:w="1401" w:type="dxa"/>
            <w:vMerge/>
          </w:tcPr>
          <w:p w14:paraId="1D5242AA" w14:textId="77777777" w:rsidR="00046510" w:rsidRPr="00DE51C7" w:rsidRDefault="00046510" w:rsidP="00612F66"/>
        </w:tc>
      </w:tr>
      <w:tr w:rsidR="00046510" w14:paraId="1586C3AC" w14:textId="77777777" w:rsidTr="00D2481E">
        <w:trPr>
          <w:cantSplit w:val="0"/>
        </w:trPr>
        <w:tc>
          <w:tcPr>
            <w:tcW w:w="1484" w:type="dxa"/>
            <w:vMerge/>
          </w:tcPr>
          <w:p w14:paraId="24C34E80" w14:textId="77777777" w:rsidR="00046510" w:rsidRDefault="00046510" w:rsidP="00612F66">
            <w:pPr>
              <w:rPr>
                <w:b/>
              </w:rPr>
            </w:pPr>
          </w:p>
        </w:tc>
        <w:tc>
          <w:tcPr>
            <w:tcW w:w="1654" w:type="dxa"/>
            <w:vMerge/>
          </w:tcPr>
          <w:p w14:paraId="73A749F5" w14:textId="77777777" w:rsidR="00046510" w:rsidRDefault="00046510" w:rsidP="00612F66">
            <w:pPr>
              <w:rPr>
                <w:b/>
              </w:rPr>
            </w:pPr>
          </w:p>
        </w:tc>
        <w:tc>
          <w:tcPr>
            <w:tcW w:w="4394" w:type="dxa"/>
          </w:tcPr>
          <w:p w14:paraId="73CD2473" w14:textId="77777777" w:rsidR="008B1E06" w:rsidRDefault="00046510" w:rsidP="008B1E06">
            <w:r>
              <w:rPr>
                <w:b/>
              </w:rPr>
              <w:t xml:space="preserve">Managed: </w:t>
            </w:r>
            <w:r w:rsidR="008B1E06">
              <w:t>Privacy planning:</w:t>
            </w:r>
          </w:p>
          <w:p w14:paraId="1FFC5813" w14:textId="77777777" w:rsidR="008B1E06" w:rsidRPr="008B1E06" w:rsidRDefault="008B1E06" w:rsidP="003C52F5">
            <w:pPr>
              <w:pStyle w:val="ListParagraph"/>
              <w:numPr>
                <w:ilvl w:val="0"/>
                <w:numId w:val="23"/>
              </w:numPr>
              <w:spacing w:before="56" w:after="32"/>
            </w:pPr>
            <w:r w:rsidRPr="008B1E06">
              <w:t>includes all areas of the agency</w:t>
            </w:r>
          </w:p>
          <w:p w14:paraId="2ECB93F7" w14:textId="77777777" w:rsidR="008B1E06" w:rsidRPr="008B1E06" w:rsidRDefault="008B1E06" w:rsidP="003C52F5">
            <w:pPr>
              <w:pStyle w:val="ListParagraph"/>
              <w:numPr>
                <w:ilvl w:val="0"/>
                <w:numId w:val="23"/>
              </w:numPr>
              <w:spacing w:before="56" w:after="32"/>
            </w:pPr>
            <w:r w:rsidRPr="008B1E06">
              <w:t>comprehensively addresses the collection, use, storage and security of personal information, and</w:t>
            </w:r>
          </w:p>
          <w:p w14:paraId="52F83402" w14:textId="77777777" w:rsidR="00046510" w:rsidRPr="008B1E06" w:rsidRDefault="008B1E06" w:rsidP="003C52F5">
            <w:pPr>
              <w:pStyle w:val="ListParagraph"/>
              <w:numPr>
                <w:ilvl w:val="0"/>
                <w:numId w:val="23"/>
              </w:numPr>
              <w:spacing w:before="56" w:after="32"/>
              <w:rPr>
                <w:b/>
              </w:rPr>
            </w:pPr>
            <w:r w:rsidRPr="008B1E06">
              <w:t>is flexible to accommodate changes either in the wider business environment or as the result of assurance activity.</w:t>
            </w:r>
          </w:p>
        </w:tc>
        <w:tc>
          <w:tcPr>
            <w:tcW w:w="1401" w:type="dxa"/>
            <w:vMerge/>
          </w:tcPr>
          <w:p w14:paraId="16F0234B" w14:textId="77777777" w:rsidR="00046510" w:rsidRPr="00DE51C7" w:rsidRDefault="00046510" w:rsidP="00612F66"/>
        </w:tc>
      </w:tr>
      <w:tr w:rsidR="00046510" w14:paraId="007B6729" w14:textId="77777777" w:rsidTr="00D2481E">
        <w:trPr>
          <w:cantSplit w:val="0"/>
        </w:trPr>
        <w:tc>
          <w:tcPr>
            <w:tcW w:w="1484" w:type="dxa"/>
            <w:vMerge w:val="restart"/>
          </w:tcPr>
          <w:p w14:paraId="6E0D65A3" w14:textId="77777777" w:rsidR="00046510" w:rsidRDefault="00046510" w:rsidP="00612F66">
            <w:pPr>
              <w:rPr>
                <w:b/>
              </w:rPr>
            </w:pPr>
            <w:r>
              <w:rPr>
                <w:b/>
              </w:rPr>
              <w:t>P1.2</w:t>
            </w:r>
          </w:p>
        </w:tc>
        <w:tc>
          <w:tcPr>
            <w:tcW w:w="1654" w:type="dxa"/>
            <w:vMerge w:val="restart"/>
          </w:tcPr>
          <w:p w14:paraId="13011B59" w14:textId="77777777" w:rsidR="00046510" w:rsidRDefault="00046510" w:rsidP="00612F66">
            <w:pPr>
              <w:rPr>
                <w:b/>
              </w:rPr>
            </w:pPr>
            <w:r w:rsidRPr="00D9695C">
              <w:rPr>
                <w:b/>
              </w:rPr>
              <w:t>Planning documents</w:t>
            </w:r>
          </w:p>
        </w:tc>
        <w:tc>
          <w:tcPr>
            <w:tcW w:w="4394" w:type="dxa"/>
          </w:tcPr>
          <w:p w14:paraId="2C82E5FF" w14:textId="77777777" w:rsidR="00046510" w:rsidRDefault="00046510" w:rsidP="00612F66">
            <w:pPr>
              <w:rPr>
                <w:b/>
              </w:rPr>
            </w:pPr>
            <w:r>
              <w:rPr>
                <w:b/>
              </w:rPr>
              <w:t xml:space="preserve">Informal: </w:t>
            </w:r>
            <w:r w:rsidR="008B1E06" w:rsidRPr="008B1E06">
              <w:t>The agency does not have privacy planning documents (for example, strategy, roadmap and work programme).</w:t>
            </w:r>
          </w:p>
        </w:tc>
        <w:tc>
          <w:tcPr>
            <w:tcW w:w="1401" w:type="dxa"/>
            <w:vMerge w:val="restart"/>
          </w:tcPr>
          <w:p w14:paraId="34BE381C" w14:textId="77777777" w:rsidR="00046510" w:rsidRPr="00DE51C7" w:rsidRDefault="00046510" w:rsidP="00612F66">
            <w:pPr>
              <w:jc w:val="center"/>
            </w:pPr>
            <w:r w:rsidRPr="00DE51C7">
              <w:rPr>
                <w:highlight w:val="yellow"/>
              </w:rPr>
              <w:t>Type rating here</w:t>
            </w:r>
          </w:p>
        </w:tc>
      </w:tr>
      <w:tr w:rsidR="00046510" w14:paraId="2A13381C" w14:textId="77777777" w:rsidTr="00D2481E">
        <w:trPr>
          <w:cantSplit w:val="0"/>
        </w:trPr>
        <w:tc>
          <w:tcPr>
            <w:tcW w:w="1484" w:type="dxa"/>
            <w:vMerge/>
          </w:tcPr>
          <w:p w14:paraId="19315355" w14:textId="77777777" w:rsidR="00046510" w:rsidRDefault="00046510" w:rsidP="00612F66">
            <w:pPr>
              <w:jc w:val="center"/>
              <w:rPr>
                <w:b/>
              </w:rPr>
            </w:pPr>
          </w:p>
        </w:tc>
        <w:tc>
          <w:tcPr>
            <w:tcW w:w="1654" w:type="dxa"/>
            <w:vMerge/>
          </w:tcPr>
          <w:p w14:paraId="1456A9A4" w14:textId="77777777" w:rsidR="00046510" w:rsidRDefault="00046510" w:rsidP="00612F66">
            <w:pPr>
              <w:rPr>
                <w:b/>
              </w:rPr>
            </w:pPr>
          </w:p>
        </w:tc>
        <w:tc>
          <w:tcPr>
            <w:tcW w:w="4394" w:type="dxa"/>
          </w:tcPr>
          <w:p w14:paraId="5BB6BBAD" w14:textId="77777777" w:rsidR="00046510" w:rsidRDefault="00D5652E" w:rsidP="00612F66">
            <w:pPr>
              <w:rPr>
                <w:b/>
              </w:rPr>
            </w:pPr>
            <w:r>
              <w:rPr>
                <w:b/>
              </w:rPr>
              <w:t>Foundational</w:t>
            </w:r>
            <w:r w:rsidR="00046510">
              <w:rPr>
                <w:b/>
              </w:rPr>
              <w:t xml:space="preserve">: </w:t>
            </w:r>
            <w:r w:rsidR="008B1E06" w:rsidRPr="008B1E06">
              <w:t>The agency has privacy planning documents (for example, strategy, roadmap and work programme) that are reviewed regularly.</w:t>
            </w:r>
          </w:p>
        </w:tc>
        <w:tc>
          <w:tcPr>
            <w:tcW w:w="1401" w:type="dxa"/>
            <w:vMerge/>
          </w:tcPr>
          <w:p w14:paraId="0C4ABBCC" w14:textId="77777777" w:rsidR="00046510" w:rsidRPr="00DE51C7" w:rsidRDefault="00046510" w:rsidP="00612F66"/>
        </w:tc>
      </w:tr>
      <w:tr w:rsidR="00046510" w14:paraId="0A526EA1" w14:textId="77777777" w:rsidTr="00D2481E">
        <w:trPr>
          <w:cantSplit w:val="0"/>
        </w:trPr>
        <w:tc>
          <w:tcPr>
            <w:tcW w:w="1484" w:type="dxa"/>
            <w:vMerge/>
          </w:tcPr>
          <w:p w14:paraId="3E5C4A16" w14:textId="77777777" w:rsidR="00046510" w:rsidRDefault="00046510" w:rsidP="00612F66">
            <w:pPr>
              <w:rPr>
                <w:b/>
              </w:rPr>
            </w:pPr>
          </w:p>
        </w:tc>
        <w:tc>
          <w:tcPr>
            <w:tcW w:w="1654" w:type="dxa"/>
            <w:vMerge/>
          </w:tcPr>
          <w:p w14:paraId="75930581" w14:textId="77777777" w:rsidR="00046510" w:rsidRDefault="00046510" w:rsidP="00612F66">
            <w:pPr>
              <w:rPr>
                <w:b/>
              </w:rPr>
            </w:pPr>
          </w:p>
        </w:tc>
        <w:tc>
          <w:tcPr>
            <w:tcW w:w="4394" w:type="dxa"/>
          </w:tcPr>
          <w:p w14:paraId="24472C10" w14:textId="77777777" w:rsidR="008B1E06" w:rsidRDefault="00046510" w:rsidP="008B1E06">
            <w:r>
              <w:rPr>
                <w:b/>
              </w:rPr>
              <w:t xml:space="preserve">Managed: </w:t>
            </w:r>
            <w:r w:rsidR="008B1E06">
              <w:t>Privacy planning documents (for example, a strategy, roadmap and work programme) are:</w:t>
            </w:r>
          </w:p>
          <w:p w14:paraId="59722193" w14:textId="77777777" w:rsidR="008B1E06" w:rsidRPr="008B1E06" w:rsidRDefault="008B1E06" w:rsidP="003C52F5">
            <w:pPr>
              <w:pStyle w:val="ListParagraph"/>
              <w:numPr>
                <w:ilvl w:val="0"/>
                <w:numId w:val="24"/>
              </w:numPr>
              <w:spacing w:before="56" w:after="32"/>
            </w:pPr>
            <w:r w:rsidRPr="008B1E06">
              <w:t>easy to understand</w:t>
            </w:r>
          </w:p>
          <w:p w14:paraId="0A7EF459" w14:textId="77777777" w:rsidR="008B1E06" w:rsidRPr="008B1E06" w:rsidRDefault="008B1E06" w:rsidP="003C52F5">
            <w:pPr>
              <w:pStyle w:val="ListParagraph"/>
              <w:numPr>
                <w:ilvl w:val="0"/>
                <w:numId w:val="24"/>
              </w:numPr>
              <w:spacing w:before="56" w:after="32"/>
            </w:pPr>
            <w:r w:rsidRPr="008B1E06">
              <w:t>communicated to those with relevant responsibilities, and</w:t>
            </w:r>
          </w:p>
          <w:p w14:paraId="4370BC0B" w14:textId="77777777" w:rsidR="00046510" w:rsidRPr="008B1E06" w:rsidRDefault="008B1E06" w:rsidP="003C52F5">
            <w:pPr>
              <w:pStyle w:val="ListParagraph"/>
              <w:numPr>
                <w:ilvl w:val="0"/>
                <w:numId w:val="24"/>
              </w:numPr>
              <w:spacing w:before="56" w:after="32"/>
              <w:rPr>
                <w:b/>
              </w:rPr>
            </w:pPr>
            <w:r w:rsidRPr="008B1E06">
              <w:t>reviewed regularly to ensure that they remain relevant and aligned with the agency’s organisational and system context (nature, scale and risk).</w:t>
            </w:r>
          </w:p>
        </w:tc>
        <w:tc>
          <w:tcPr>
            <w:tcW w:w="1401" w:type="dxa"/>
            <w:vMerge/>
          </w:tcPr>
          <w:p w14:paraId="56EAD74C" w14:textId="77777777" w:rsidR="00046510" w:rsidRPr="00DE51C7" w:rsidRDefault="00046510" w:rsidP="00612F66"/>
        </w:tc>
      </w:tr>
      <w:tr w:rsidR="00046510" w14:paraId="6BF3A7D9" w14:textId="77777777" w:rsidTr="00D2481E">
        <w:trPr>
          <w:cantSplit w:val="0"/>
        </w:trPr>
        <w:tc>
          <w:tcPr>
            <w:tcW w:w="1484" w:type="dxa"/>
            <w:vMerge w:val="restart"/>
          </w:tcPr>
          <w:p w14:paraId="176ADF2C" w14:textId="77777777" w:rsidR="00046510" w:rsidRDefault="00046510" w:rsidP="00612F66">
            <w:pPr>
              <w:rPr>
                <w:b/>
              </w:rPr>
            </w:pPr>
            <w:r>
              <w:rPr>
                <w:b/>
              </w:rPr>
              <w:t>P1.3</w:t>
            </w:r>
          </w:p>
        </w:tc>
        <w:tc>
          <w:tcPr>
            <w:tcW w:w="1654" w:type="dxa"/>
            <w:vMerge w:val="restart"/>
          </w:tcPr>
          <w:p w14:paraId="7A0055CD" w14:textId="77777777" w:rsidR="00046510" w:rsidRDefault="00046510" w:rsidP="00612F66">
            <w:pPr>
              <w:rPr>
                <w:b/>
              </w:rPr>
            </w:pPr>
            <w:r w:rsidRPr="00D9695C">
              <w:rPr>
                <w:b/>
              </w:rPr>
              <w:t>Reporting</w:t>
            </w:r>
          </w:p>
        </w:tc>
        <w:tc>
          <w:tcPr>
            <w:tcW w:w="4394" w:type="dxa"/>
          </w:tcPr>
          <w:p w14:paraId="79E889DD" w14:textId="77777777" w:rsidR="00046510" w:rsidRDefault="00046510" w:rsidP="00612F66">
            <w:pPr>
              <w:rPr>
                <w:b/>
              </w:rPr>
            </w:pPr>
            <w:r>
              <w:rPr>
                <w:b/>
              </w:rPr>
              <w:t>Informal:</w:t>
            </w:r>
            <w:r>
              <w:t xml:space="preserve"> </w:t>
            </w:r>
            <w:r w:rsidR="00D5652E" w:rsidRPr="00D5652E">
              <w:t>Reporting is ad hoc and is about specific events and incidents.</w:t>
            </w:r>
          </w:p>
        </w:tc>
        <w:tc>
          <w:tcPr>
            <w:tcW w:w="1401" w:type="dxa"/>
            <w:vMerge w:val="restart"/>
          </w:tcPr>
          <w:p w14:paraId="68FDCECE" w14:textId="77777777" w:rsidR="00046510" w:rsidRPr="00DE51C7" w:rsidRDefault="00046510" w:rsidP="00612F66">
            <w:pPr>
              <w:jc w:val="center"/>
            </w:pPr>
            <w:r w:rsidRPr="00DE51C7">
              <w:rPr>
                <w:highlight w:val="yellow"/>
              </w:rPr>
              <w:t>Type rating here</w:t>
            </w:r>
          </w:p>
        </w:tc>
      </w:tr>
      <w:tr w:rsidR="00046510" w14:paraId="0C4DD1E6" w14:textId="77777777" w:rsidTr="00D2481E">
        <w:trPr>
          <w:cantSplit w:val="0"/>
        </w:trPr>
        <w:tc>
          <w:tcPr>
            <w:tcW w:w="1484" w:type="dxa"/>
            <w:vMerge/>
          </w:tcPr>
          <w:p w14:paraId="7D7B2910" w14:textId="77777777" w:rsidR="00046510" w:rsidRDefault="00046510" w:rsidP="00612F66">
            <w:pPr>
              <w:jc w:val="center"/>
              <w:rPr>
                <w:b/>
              </w:rPr>
            </w:pPr>
          </w:p>
        </w:tc>
        <w:tc>
          <w:tcPr>
            <w:tcW w:w="1654" w:type="dxa"/>
            <w:vMerge/>
          </w:tcPr>
          <w:p w14:paraId="78E3471E" w14:textId="77777777" w:rsidR="00046510" w:rsidRDefault="00046510" w:rsidP="00612F66">
            <w:pPr>
              <w:rPr>
                <w:b/>
              </w:rPr>
            </w:pPr>
          </w:p>
        </w:tc>
        <w:tc>
          <w:tcPr>
            <w:tcW w:w="4394" w:type="dxa"/>
          </w:tcPr>
          <w:p w14:paraId="422C30ED" w14:textId="77777777" w:rsidR="00046510" w:rsidRDefault="00D5652E" w:rsidP="00612F66">
            <w:pPr>
              <w:rPr>
                <w:b/>
              </w:rPr>
            </w:pPr>
            <w:r>
              <w:rPr>
                <w:b/>
              </w:rPr>
              <w:t>Foundational</w:t>
            </w:r>
            <w:r w:rsidR="00046510">
              <w:rPr>
                <w:b/>
              </w:rPr>
              <w:t xml:space="preserve">: </w:t>
            </w:r>
            <w:r w:rsidRPr="00D5652E">
              <w:t>Progress towards their privacy strategy, roadmap and work programme is reported to senior leadership and relevant governance bodies on an initiative basis.</w:t>
            </w:r>
          </w:p>
        </w:tc>
        <w:tc>
          <w:tcPr>
            <w:tcW w:w="1401" w:type="dxa"/>
            <w:vMerge/>
          </w:tcPr>
          <w:p w14:paraId="345DC4A6" w14:textId="77777777" w:rsidR="00046510" w:rsidRDefault="00046510" w:rsidP="00612F66">
            <w:pPr>
              <w:rPr>
                <w:b/>
              </w:rPr>
            </w:pPr>
          </w:p>
        </w:tc>
      </w:tr>
      <w:tr w:rsidR="00046510" w14:paraId="1FF21188" w14:textId="77777777" w:rsidTr="00D2481E">
        <w:trPr>
          <w:cantSplit w:val="0"/>
        </w:trPr>
        <w:tc>
          <w:tcPr>
            <w:tcW w:w="1484" w:type="dxa"/>
            <w:vMerge/>
          </w:tcPr>
          <w:p w14:paraId="207A23DF" w14:textId="77777777" w:rsidR="00046510" w:rsidRDefault="00046510" w:rsidP="00612F66">
            <w:pPr>
              <w:rPr>
                <w:b/>
              </w:rPr>
            </w:pPr>
          </w:p>
        </w:tc>
        <w:tc>
          <w:tcPr>
            <w:tcW w:w="1654" w:type="dxa"/>
            <w:vMerge/>
          </w:tcPr>
          <w:p w14:paraId="08BEE826" w14:textId="77777777" w:rsidR="00046510" w:rsidRDefault="00046510" w:rsidP="00612F66">
            <w:pPr>
              <w:rPr>
                <w:b/>
              </w:rPr>
            </w:pPr>
          </w:p>
        </w:tc>
        <w:tc>
          <w:tcPr>
            <w:tcW w:w="4394" w:type="dxa"/>
          </w:tcPr>
          <w:p w14:paraId="1EDCADE2" w14:textId="77777777" w:rsidR="00046510" w:rsidRDefault="00046510" w:rsidP="00612F66">
            <w:pPr>
              <w:rPr>
                <w:b/>
              </w:rPr>
            </w:pPr>
            <w:r>
              <w:rPr>
                <w:b/>
              </w:rPr>
              <w:t xml:space="preserve">Managed: </w:t>
            </w:r>
            <w:r w:rsidR="00D5652E" w:rsidRPr="00D5652E">
              <w:t>Progress towards their privacy strategy, roadmap and work programme is tracked and reported regularly to senior leadership and relevant governance bodies.</w:t>
            </w:r>
          </w:p>
        </w:tc>
        <w:tc>
          <w:tcPr>
            <w:tcW w:w="1401" w:type="dxa"/>
            <w:vMerge/>
          </w:tcPr>
          <w:p w14:paraId="130773CC" w14:textId="77777777" w:rsidR="00046510" w:rsidRDefault="00046510" w:rsidP="00612F66">
            <w:pPr>
              <w:rPr>
                <w:b/>
              </w:rPr>
            </w:pPr>
          </w:p>
        </w:tc>
      </w:tr>
      <w:tr w:rsidR="00AE3790" w14:paraId="510B57E9" w14:textId="77777777" w:rsidTr="00E50C58">
        <w:trPr>
          <w:cantSplit w:val="0"/>
        </w:trPr>
        <w:tc>
          <w:tcPr>
            <w:tcW w:w="1484" w:type="dxa"/>
          </w:tcPr>
          <w:p w14:paraId="24975FA1" w14:textId="77777777" w:rsidR="00AE3790" w:rsidRDefault="00AE3790" w:rsidP="00AE3790">
            <w:pPr>
              <w:rPr>
                <w:b/>
              </w:rPr>
            </w:pPr>
            <w:r>
              <w:rPr>
                <w:b/>
              </w:rPr>
              <w:lastRenderedPageBreak/>
              <w:t>Context</w:t>
            </w:r>
            <w:r w:rsidRPr="00E93801">
              <w:rPr>
                <w:b/>
              </w:rPr>
              <w:t>:</w:t>
            </w:r>
          </w:p>
        </w:tc>
        <w:tc>
          <w:tcPr>
            <w:tcW w:w="7449" w:type="dxa"/>
            <w:gridSpan w:val="3"/>
          </w:tcPr>
          <w:p w14:paraId="5E3C796E" w14:textId="77777777" w:rsidR="00AE3790" w:rsidRPr="00D73E5B" w:rsidRDefault="00AE3790" w:rsidP="00AE3790">
            <w:r w:rsidRPr="004B205D">
              <w:rPr>
                <w:highlight w:val="yellow"/>
              </w:rPr>
              <w:t>(insert comment here)</w:t>
            </w:r>
          </w:p>
        </w:tc>
      </w:tr>
      <w:tr w:rsidR="00AE3790" w14:paraId="41F7AD17" w14:textId="77777777" w:rsidTr="00E50C58">
        <w:trPr>
          <w:cantSplit w:val="0"/>
        </w:trPr>
        <w:tc>
          <w:tcPr>
            <w:tcW w:w="1484" w:type="dxa"/>
          </w:tcPr>
          <w:p w14:paraId="3B387583" w14:textId="77777777" w:rsidR="00AE3790" w:rsidRDefault="00AE3790" w:rsidP="00AE3790">
            <w:pPr>
              <w:rPr>
                <w:b/>
              </w:rPr>
            </w:pPr>
            <w:r>
              <w:rPr>
                <w:b/>
              </w:rPr>
              <w:t>Achievement:</w:t>
            </w:r>
          </w:p>
        </w:tc>
        <w:tc>
          <w:tcPr>
            <w:tcW w:w="7449" w:type="dxa"/>
            <w:gridSpan w:val="3"/>
          </w:tcPr>
          <w:p w14:paraId="000103B3" w14:textId="77777777" w:rsidR="00AE3790" w:rsidRPr="004B205D" w:rsidRDefault="00AE3790" w:rsidP="00AE3790">
            <w:pPr>
              <w:rPr>
                <w:highlight w:val="yellow"/>
              </w:rPr>
            </w:pPr>
            <w:r w:rsidRPr="004B205D">
              <w:rPr>
                <w:highlight w:val="yellow"/>
              </w:rPr>
              <w:t>(insert comment here)</w:t>
            </w:r>
          </w:p>
        </w:tc>
      </w:tr>
      <w:tr w:rsidR="00AE3790" w14:paraId="2078095F" w14:textId="77777777" w:rsidTr="00E50C58">
        <w:trPr>
          <w:cantSplit w:val="0"/>
        </w:trPr>
        <w:tc>
          <w:tcPr>
            <w:tcW w:w="1484" w:type="dxa"/>
          </w:tcPr>
          <w:p w14:paraId="55B814A3" w14:textId="77777777" w:rsidR="00AE3790" w:rsidRDefault="00AE3790" w:rsidP="00AE3790">
            <w:pPr>
              <w:rPr>
                <w:b/>
              </w:rPr>
            </w:pPr>
            <w:r>
              <w:rPr>
                <w:b/>
              </w:rPr>
              <w:t>Future focus:</w:t>
            </w:r>
          </w:p>
        </w:tc>
        <w:tc>
          <w:tcPr>
            <w:tcW w:w="7449" w:type="dxa"/>
            <w:gridSpan w:val="3"/>
          </w:tcPr>
          <w:p w14:paraId="11FC8B48" w14:textId="77777777" w:rsidR="00AE3790" w:rsidRPr="004B205D" w:rsidRDefault="00AE3790" w:rsidP="00AE3790">
            <w:pPr>
              <w:rPr>
                <w:highlight w:val="yellow"/>
              </w:rPr>
            </w:pPr>
            <w:r w:rsidRPr="004B205D">
              <w:rPr>
                <w:highlight w:val="yellow"/>
              </w:rPr>
              <w:t>(insert comment here)</w:t>
            </w:r>
          </w:p>
        </w:tc>
      </w:tr>
      <w:tr w:rsidR="00AE3790" w14:paraId="3816FD3C" w14:textId="77777777" w:rsidTr="00E50C58">
        <w:trPr>
          <w:cantSplit w:val="0"/>
        </w:trPr>
        <w:tc>
          <w:tcPr>
            <w:tcW w:w="1484" w:type="dxa"/>
          </w:tcPr>
          <w:p w14:paraId="380C4E8A" w14:textId="77777777" w:rsidR="00AE3790" w:rsidRDefault="00AE3790" w:rsidP="00AE3790">
            <w:pPr>
              <w:rPr>
                <w:b/>
              </w:rPr>
            </w:pPr>
            <w:r>
              <w:rPr>
                <w:b/>
              </w:rPr>
              <w:t>Challenge:</w:t>
            </w:r>
          </w:p>
        </w:tc>
        <w:tc>
          <w:tcPr>
            <w:tcW w:w="7449" w:type="dxa"/>
            <w:gridSpan w:val="3"/>
          </w:tcPr>
          <w:p w14:paraId="4B2DD37B" w14:textId="77777777" w:rsidR="00AE3790" w:rsidRPr="004B205D" w:rsidRDefault="00AE3790" w:rsidP="00AE3790">
            <w:pPr>
              <w:rPr>
                <w:highlight w:val="yellow"/>
              </w:rPr>
            </w:pPr>
            <w:r w:rsidRPr="004B205D">
              <w:rPr>
                <w:highlight w:val="yellow"/>
              </w:rPr>
              <w:t>(insert comment here)</w:t>
            </w:r>
          </w:p>
        </w:tc>
      </w:tr>
    </w:tbl>
    <w:p w14:paraId="64FDC1AF" w14:textId="77777777" w:rsidR="00975C63" w:rsidRDefault="00975C63">
      <w:pPr>
        <w:keepLines w:val="0"/>
        <w:rPr>
          <w:b/>
        </w:rPr>
      </w:pPr>
    </w:p>
    <w:tbl>
      <w:tblPr>
        <w:tblStyle w:val="DIATable"/>
        <w:tblW w:w="8933" w:type="dxa"/>
        <w:tblLook w:val="04A0" w:firstRow="1" w:lastRow="0" w:firstColumn="1" w:lastColumn="0" w:noHBand="0" w:noVBand="1"/>
      </w:tblPr>
      <w:tblGrid>
        <w:gridCol w:w="1484"/>
        <w:gridCol w:w="1654"/>
        <w:gridCol w:w="4394"/>
        <w:gridCol w:w="1401"/>
      </w:tblGrid>
      <w:tr w:rsidR="00612F66" w14:paraId="68BFEE52" w14:textId="77777777" w:rsidTr="008D5CC4">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F06A22" w:themeFill="accent6"/>
          </w:tcPr>
          <w:p w14:paraId="75FC3D13" w14:textId="77777777" w:rsidR="00612F66" w:rsidRPr="00A10695" w:rsidRDefault="008D5CC4" w:rsidP="00B519CB">
            <w:bookmarkStart w:id="0" w:name="_Hlk72857803"/>
            <w:r w:rsidRPr="00D9695C">
              <w:t>Planning, policies and practice</w:t>
            </w:r>
            <w:r>
              <w:t xml:space="preserve"> 2</w:t>
            </w:r>
            <w:r w:rsidRPr="00D73E5B">
              <w:t xml:space="preserve">: </w:t>
            </w:r>
            <w:r w:rsidRPr="00215770">
              <w:t>Have policies to equip managers and staff to play their part in achieving the core expectations.</w:t>
            </w:r>
          </w:p>
        </w:tc>
      </w:tr>
      <w:tr w:rsidR="00046510" w14:paraId="7F2F9411" w14:textId="77777777" w:rsidTr="00D2481E">
        <w:trPr>
          <w:cantSplit w:val="0"/>
        </w:trPr>
        <w:tc>
          <w:tcPr>
            <w:tcW w:w="1484" w:type="dxa"/>
            <w:vMerge w:val="restart"/>
          </w:tcPr>
          <w:p w14:paraId="2626B9B3" w14:textId="77777777" w:rsidR="00046510" w:rsidRDefault="00046510" w:rsidP="008D5CC4">
            <w:pPr>
              <w:rPr>
                <w:b/>
              </w:rPr>
            </w:pPr>
            <w:r>
              <w:rPr>
                <w:b/>
              </w:rPr>
              <w:t>P2.1</w:t>
            </w:r>
          </w:p>
        </w:tc>
        <w:tc>
          <w:tcPr>
            <w:tcW w:w="1654" w:type="dxa"/>
            <w:vMerge w:val="restart"/>
          </w:tcPr>
          <w:p w14:paraId="36AECFCF" w14:textId="77777777" w:rsidR="00046510" w:rsidRDefault="00046510" w:rsidP="008D5CC4">
            <w:pPr>
              <w:rPr>
                <w:b/>
              </w:rPr>
            </w:pPr>
            <w:r w:rsidRPr="00215770">
              <w:rPr>
                <w:b/>
              </w:rPr>
              <w:t>Policies</w:t>
            </w:r>
          </w:p>
        </w:tc>
        <w:tc>
          <w:tcPr>
            <w:tcW w:w="4394" w:type="dxa"/>
          </w:tcPr>
          <w:p w14:paraId="6B67127C" w14:textId="77777777" w:rsidR="00046510" w:rsidRPr="005D36E7" w:rsidRDefault="00046510" w:rsidP="008D5CC4">
            <w:pPr>
              <w:rPr>
                <w:b/>
              </w:rPr>
            </w:pPr>
            <w:r>
              <w:rPr>
                <w:b/>
              </w:rPr>
              <w:t xml:space="preserve">Informal: </w:t>
            </w:r>
            <w:r w:rsidR="00D5652E" w:rsidRPr="00D5652E">
              <w:t>Privacy policies and related documents are insufficient to meet the agency’s privacy needs, are communicated in an ad hoc or reactive basis and are not regularly reviewed.</w:t>
            </w:r>
          </w:p>
        </w:tc>
        <w:tc>
          <w:tcPr>
            <w:tcW w:w="1401" w:type="dxa"/>
            <w:vMerge w:val="restart"/>
          </w:tcPr>
          <w:p w14:paraId="6C3D1A87" w14:textId="77777777" w:rsidR="00046510" w:rsidRPr="00DE51C7" w:rsidRDefault="00046510" w:rsidP="008D5CC4">
            <w:pPr>
              <w:jc w:val="center"/>
            </w:pPr>
            <w:r w:rsidRPr="00DE51C7">
              <w:rPr>
                <w:highlight w:val="yellow"/>
              </w:rPr>
              <w:t>Type rating here</w:t>
            </w:r>
          </w:p>
        </w:tc>
      </w:tr>
      <w:tr w:rsidR="00046510" w14:paraId="4DC409C6" w14:textId="77777777" w:rsidTr="00D2481E">
        <w:trPr>
          <w:cantSplit w:val="0"/>
        </w:trPr>
        <w:tc>
          <w:tcPr>
            <w:tcW w:w="1484" w:type="dxa"/>
            <w:vMerge/>
          </w:tcPr>
          <w:p w14:paraId="5F504716" w14:textId="77777777" w:rsidR="00046510" w:rsidRDefault="00046510" w:rsidP="008D5CC4">
            <w:pPr>
              <w:jc w:val="center"/>
              <w:rPr>
                <w:b/>
              </w:rPr>
            </w:pPr>
          </w:p>
        </w:tc>
        <w:tc>
          <w:tcPr>
            <w:tcW w:w="1654" w:type="dxa"/>
            <w:vMerge/>
          </w:tcPr>
          <w:p w14:paraId="25C3FB06" w14:textId="77777777" w:rsidR="00046510" w:rsidRDefault="00046510" w:rsidP="008D5CC4">
            <w:pPr>
              <w:rPr>
                <w:b/>
              </w:rPr>
            </w:pPr>
          </w:p>
        </w:tc>
        <w:tc>
          <w:tcPr>
            <w:tcW w:w="4394" w:type="dxa"/>
          </w:tcPr>
          <w:p w14:paraId="6A81DB76" w14:textId="77777777" w:rsidR="00D5652E" w:rsidRDefault="00D5652E" w:rsidP="00D5652E">
            <w:r>
              <w:rPr>
                <w:b/>
              </w:rPr>
              <w:t>Foundational</w:t>
            </w:r>
            <w:r w:rsidR="00046510">
              <w:rPr>
                <w:b/>
              </w:rPr>
              <w:t xml:space="preserve">: </w:t>
            </w:r>
            <w:r>
              <w:t>Privacy policies and related documents meet the agency’s privacy needs.</w:t>
            </w:r>
          </w:p>
          <w:p w14:paraId="12CD263F" w14:textId="77777777" w:rsidR="00046510" w:rsidRPr="005D36E7" w:rsidRDefault="00D5652E" w:rsidP="008D5CC4">
            <w:r>
              <w:t>They are used by individual initiatives or within a subset of core business processes (such as procurement, policy or service design, frontline operations and management, analysis and research) but are not explicitly aligned to agency needs.</w:t>
            </w:r>
          </w:p>
        </w:tc>
        <w:tc>
          <w:tcPr>
            <w:tcW w:w="1401" w:type="dxa"/>
            <w:vMerge/>
          </w:tcPr>
          <w:p w14:paraId="6340F356" w14:textId="77777777" w:rsidR="00046510" w:rsidRPr="00DE51C7" w:rsidRDefault="00046510" w:rsidP="008D5CC4"/>
        </w:tc>
      </w:tr>
      <w:tr w:rsidR="00046510" w14:paraId="56BB6F3A" w14:textId="77777777" w:rsidTr="00D2481E">
        <w:trPr>
          <w:cantSplit w:val="0"/>
        </w:trPr>
        <w:tc>
          <w:tcPr>
            <w:tcW w:w="1484" w:type="dxa"/>
            <w:vMerge/>
          </w:tcPr>
          <w:p w14:paraId="74B7E178" w14:textId="77777777" w:rsidR="00046510" w:rsidRDefault="00046510" w:rsidP="008D5CC4">
            <w:pPr>
              <w:rPr>
                <w:b/>
              </w:rPr>
            </w:pPr>
          </w:p>
        </w:tc>
        <w:tc>
          <w:tcPr>
            <w:tcW w:w="1654" w:type="dxa"/>
            <w:vMerge/>
          </w:tcPr>
          <w:p w14:paraId="4D51B20D" w14:textId="77777777" w:rsidR="00046510" w:rsidRDefault="00046510" w:rsidP="008D5CC4">
            <w:pPr>
              <w:rPr>
                <w:b/>
              </w:rPr>
            </w:pPr>
          </w:p>
        </w:tc>
        <w:tc>
          <w:tcPr>
            <w:tcW w:w="4394" w:type="dxa"/>
          </w:tcPr>
          <w:p w14:paraId="5228877F" w14:textId="77777777" w:rsidR="00046510" w:rsidRDefault="00046510" w:rsidP="008D5CC4">
            <w:pPr>
              <w:rPr>
                <w:b/>
              </w:rPr>
            </w:pPr>
            <w:r>
              <w:rPr>
                <w:b/>
              </w:rPr>
              <w:t xml:space="preserve">Managed: </w:t>
            </w:r>
            <w:r w:rsidR="00D5652E" w:rsidRPr="00D5652E">
              <w:t>Privacy policies and related documents are easy to understand, communicated and accessible throughout the agency, and reviewed regularly to ensure that they remain relevant and aligned with the agency’s needs.</w:t>
            </w:r>
          </w:p>
        </w:tc>
        <w:tc>
          <w:tcPr>
            <w:tcW w:w="1401" w:type="dxa"/>
            <w:vMerge/>
          </w:tcPr>
          <w:p w14:paraId="77E2E6C1" w14:textId="77777777" w:rsidR="00046510" w:rsidRPr="00DE51C7" w:rsidRDefault="00046510" w:rsidP="008D5CC4"/>
        </w:tc>
      </w:tr>
      <w:tr w:rsidR="00046510" w14:paraId="12DF8ADD" w14:textId="77777777" w:rsidTr="00D2481E">
        <w:trPr>
          <w:cantSplit w:val="0"/>
        </w:trPr>
        <w:tc>
          <w:tcPr>
            <w:tcW w:w="1484" w:type="dxa"/>
            <w:vMerge w:val="restart"/>
          </w:tcPr>
          <w:p w14:paraId="6FA6DA4F" w14:textId="77777777" w:rsidR="00046510" w:rsidRDefault="00046510" w:rsidP="008D5CC4">
            <w:pPr>
              <w:rPr>
                <w:b/>
              </w:rPr>
            </w:pPr>
            <w:r>
              <w:rPr>
                <w:b/>
              </w:rPr>
              <w:t>P2.2</w:t>
            </w:r>
          </w:p>
        </w:tc>
        <w:tc>
          <w:tcPr>
            <w:tcW w:w="1654" w:type="dxa"/>
            <w:vMerge w:val="restart"/>
          </w:tcPr>
          <w:p w14:paraId="6F120B85" w14:textId="77777777" w:rsidR="00046510" w:rsidRDefault="00F82CAD" w:rsidP="008D5CC4">
            <w:pPr>
              <w:rPr>
                <w:b/>
              </w:rPr>
            </w:pPr>
            <w:r>
              <w:rPr>
                <w:b/>
              </w:rPr>
              <w:t>Procurement c</w:t>
            </w:r>
            <w:r w:rsidR="00046510" w:rsidRPr="00215770">
              <w:rPr>
                <w:b/>
              </w:rPr>
              <w:t>ontracts</w:t>
            </w:r>
          </w:p>
        </w:tc>
        <w:tc>
          <w:tcPr>
            <w:tcW w:w="4394" w:type="dxa"/>
          </w:tcPr>
          <w:p w14:paraId="2250F337" w14:textId="77777777" w:rsidR="00046510" w:rsidRDefault="00046510" w:rsidP="008D5CC4">
            <w:pPr>
              <w:rPr>
                <w:b/>
              </w:rPr>
            </w:pPr>
            <w:r>
              <w:rPr>
                <w:b/>
              </w:rPr>
              <w:t xml:space="preserve">Informal: </w:t>
            </w:r>
            <w:r w:rsidR="00D5652E" w:rsidRPr="00D5652E">
              <w:t>The inclusion of privacy policies in procurement contracts is ad hoc or reactive.</w:t>
            </w:r>
          </w:p>
        </w:tc>
        <w:tc>
          <w:tcPr>
            <w:tcW w:w="1401" w:type="dxa"/>
            <w:vMerge w:val="restart"/>
          </w:tcPr>
          <w:p w14:paraId="168F4F3D" w14:textId="77777777" w:rsidR="00046510" w:rsidRPr="00DE51C7" w:rsidRDefault="00046510" w:rsidP="008D5CC4">
            <w:pPr>
              <w:jc w:val="center"/>
            </w:pPr>
            <w:r w:rsidRPr="00DE51C7">
              <w:rPr>
                <w:highlight w:val="yellow"/>
              </w:rPr>
              <w:t>Type rating here</w:t>
            </w:r>
          </w:p>
        </w:tc>
      </w:tr>
      <w:tr w:rsidR="00046510" w14:paraId="771BCAA0" w14:textId="77777777" w:rsidTr="00D2481E">
        <w:trPr>
          <w:cantSplit w:val="0"/>
        </w:trPr>
        <w:tc>
          <w:tcPr>
            <w:tcW w:w="1484" w:type="dxa"/>
            <w:vMerge/>
          </w:tcPr>
          <w:p w14:paraId="24DF0080" w14:textId="77777777" w:rsidR="00046510" w:rsidRDefault="00046510" w:rsidP="008D5CC4">
            <w:pPr>
              <w:jc w:val="center"/>
              <w:rPr>
                <w:b/>
              </w:rPr>
            </w:pPr>
          </w:p>
        </w:tc>
        <w:tc>
          <w:tcPr>
            <w:tcW w:w="1654" w:type="dxa"/>
            <w:vMerge/>
          </w:tcPr>
          <w:p w14:paraId="1A22FB87" w14:textId="77777777" w:rsidR="00046510" w:rsidRDefault="00046510" w:rsidP="008D5CC4">
            <w:pPr>
              <w:rPr>
                <w:b/>
              </w:rPr>
            </w:pPr>
          </w:p>
        </w:tc>
        <w:tc>
          <w:tcPr>
            <w:tcW w:w="4394" w:type="dxa"/>
          </w:tcPr>
          <w:p w14:paraId="4B183964" w14:textId="77777777" w:rsidR="00046510" w:rsidRDefault="00D5652E" w:rsidP="008D5CC4">
            <w:pPr>
              <w:rPr>
                <w:b/>
              </w:rPr>
            </w:pPr>
            <w:r>
              <w:rPr>
                <w:b/>
              </w:rPr>
              <w:t>Foundational</w:t>
            </w:r>
            <w:r w:rsidR="00046510">
              <w:rPr>
                <w:b/>
              </w:rPr>
              <w:t xml:space="preserve">: </w:t>
            </w:r>
            <w:r w:rsidRPr="00D5652E">
              <w:t>The agency’s procurement contracts sometimes include terms and conditions relating to privacy policies and practices, but this happens at the individual initiative level and is not a standard practice.</w:t>
            </w:r>
          </w:p>
        </w:tc>
        <w:tc>
          <w:tcPr>
            <w:tcW w:w="1401" w:type="dxa"/>
            <w:vMerge/>
          </w:tcPr>
          <w:p w14:paraId="7B5E98E0" w14:textId="77777777" w:rsidR="00046510" w:rsidRDefault="00046510" w:rsidP="008D5CC4">
            <w:pPr>
              <w:rPr>
                <w:b/>
              </w:rPr>
            </w:pPr>
          </w:p>
        </w:tc>
      </w:tr>
      <w:tr w:rsidR="00046510" w14:paraId="2262FA74" w14:textId="77777777" w:rsidTr="00D2481E">
        <w:trPr>
          <w:cantSplit w:val="0"/>
        </w:trPr>
        <w:tc>
          <w:tcPr>
            <w:tcW w:w="1484" w:type="dxa"/>
            <w:vMerge/>
          </w:tcPr>
          <w:p w14:paraId="003942B5" w14:textId="77777777" w:rsidR="00046510" w:rsidRDefault="00046510" w:rsidP="008D5CC4">
            <w:pPr>
              <w:rPr>
                <w:b/>
              </w:rPr>
            </w:pPr>
          </w:p>
        </w:tc>
        <w:tc>
          <w:tcPr>
            <w:tcW w:w="1654" w:type="dxa"/>
            <w:vMerge/>
          </w:tcPr>
          <w:p w14:paraId="2FC0C07E" w14:textId="77777777" w:rsidR="00046510" w:rsidRDefault="00046510" w:rsidP="008D5CC4">
            <w:pPr>
              <w:rPr>
                <w:b/>
              </w:rPr>
            </w:pPr>
          </w:p>
        </w:tc>
        <w:tc>
          <w:tcPr>
            <w:tcW w:w="4394" w:type="dxa"/>
          </w:tcPr>
          <w:p w14:paraId="10A57818" w14:textId="77777777" w:rsidR="00046510" w:rsidRDefault="00046510" w:rsidP="008D5CC4">
            <w:pPr>
              <w:rPr>
                <w:b/>
              </w:rPr>
            </w:pPr>
            <w:r>
              <w:rPr>
                <w:b/>
              </w:rPr>
              <w:t xml:space="preserve">Managed: </w:t>
            </w:r>
            <w:r w:rsidR="00D5652E" w:rsidRPr="00D5652E">
              <w:t>The agency’s procurement contracts include standard terms and conditions relating to privacy, and privacy policies and related documents include advice on external suppliers and personal information.</w:t>
            </w:r>
          </w:p>
        </w:tc>
        <w:tc>
          <w:tcPr>
            <w:tcW w:w="1401" w:type="dxa"/>
            <w:vMerge/>
          </w:tcPr>
          <w:p w14:paraId="36FCFC2C" w14:textId="77777777" w:rsidR="00046510" w:rsidRDefault="00046510" w:rsidP="008D5CC4">
            <w:pPr>
              <w:rPr>
                <w:b/>
              </w:rPr>
            </w:pPr>
          </w:p>
        </w:tc>
      </w:tr>
      <w:tr w:rsidR="00AE3790" w14:paraId="5CE7EF98" w14:textId="77777777" w:rsidTr="00E50C58">
        <w:trPr>
          <w:cantSplit w:val="0"/>
        </w:trPr>
        <w:tc>
          <w:tcPr>
            <w:tcW w:w="1484" w:type="dxa"/>
          </w:tcPr>
          <w:p w14:paraId="4A2EFF25" w14:textId="77777777" w:rsidR="00AE3790" w:rsidRDefault="00AE3790" w:rsidP="00AE3790">
            <w:pPr>
              <w:rPr>
                <w:b/>
              </w:rPr>
            </w:pPr>
            <w:r>
              <w:rPr>
                <w:b/>
              </w:rPr>
              <w:t>Context</w:t>
            </w:r>
            <w:r w:rsidRPr="00E93801">
              <w:rPr>
                <w:b/>
              </w:rPr>
              <w:t>:</w:t>
            </w:r>
          </w:p>
        </w:tc>
        <w:tc>
          <w:tcPr>
            <w:tcW w:w="7449" w:type="dxa"/>
            <w:gridSpan w:val="3"/>
          </w:tcPr>
          <w:p w14:paraId="07FF0177" w14:textId="77777777" w:rsidR="00AE3790" w:rsidRPr="00D73E5B" w:rsidRDefault="00AE3790" w:rsidP="00AE3790">
            <w:r w:rsidRPr="004B205D">
              <w:rPr>
                <w:highlight w:val="yellow"/>
              </w:rPr>
              <w:t>(insert comment here)</w:t>
            </w:r>
          </w:p>
        </w:tc>
      </w:tr>
      <w:tr w:rsidR="00AE3790" w14:paraId="55B27AE6" w14:textId="77777777" w:rsidTr="00E50C58">
        <w:trPr>
          <w:cantSplit w:val="0"/>
        </w:trPr>
        <w:tc>
          <w:tcPr>
            <w:tcW w:w="1484" w:type="dxa"/>
          </w:tcPr>
          <w:p w14:paraId="48DF915B" w14:textId="77777777" w:rsidR="00AE3790" w:rsidRDefault="00AE3790" w:rsidP="00AE3790">
            <w:pPr>
              <w:rPr>
                <w:b/>
              </w:rPr>
            </w:pPr>
            <w:r>
              <w:rPr>
                <w:b/>
              </w:rPr>
              <w:t>Achievement:</w:t>
            </w:r>
          </w:p>
        </w:tc>
        <w:tc>
          <w:tcPr>
            <w:tcW w:w="7449" w:type="dxa"/>
            <w:gridSpan w:val="3"/>
          </w:tcPr>
          <w:p w14:paraId="43D8228E" w14:textId="77777777" w:rsidR="00AE3790" w:rsidRPr="004B205D" w:rsidRDefault="00AE3790" w:rsidP="00AE3790">
            <w:pPr>
              <w:rPr>
                <w:highlight w:val="yellow"/>
              </w:rPr>
            </w:pPr>
            <w:r w:rsidRPr="004B205D">
              <w:rPr>
                <w:highlight w:val="yellow"/>
              </w:rPr>
              <w:t>(insert comment here)</w:t>
            </w:r>
          </w:p>
        </w:tc>
      </w:tr>
      <w:tr w:rsidR="00AE3790" w14:paraId="32D79B50" w14:textId="77777777" w:rsidTr="00E50C58">
        <w:trPr>
          <w:cantSplit w:val="0"/>
        </w:trPr>
        <w:tc>
          <w:tcPr>
            <w:tcW w:w="1484" w:type="dxa"/>
          </w:tcPr>
          <w:p w14:paraId="3B21B72D" w14:textId="77777777" w:rsidR="00AE3790" w:rsidRDefault="00AE3790" w:rsidP="00AE3790">
            <w:pPr>
              <w:rPr>
                <w:b/>
              </w:rPr>
            </w:pPr>
            <w:r>
              <w:rPr>
                <w:b/>
              </w:rPr>
              <w:t>Future focus:</w:t>
            </w:r>
          </w:p>
        </w:tc>
        <w:tc>
          <w:tcPr>
            <w:tcW w:w="7449" w:type="dxa"/>
            <w:gridSpan w:val="3"/>
          </w:tcPr>
          <w:p w14:paraId="177D0939" w14:textId="77777777" w:rsidR="00AE3790" w:rsidRPr="004B205D" w:rsidRDefault="00AE3790" w:rsidP="00AE3790">
            <w:pPr>
              <w:rPr>
                <w:highlight w:val="yellow"/>
              </w:rPr>
            </w:pPr>
            <w:r w:rsidRPr="004B205D">
              <w:rPr>
                <w:highlight w:val="yellow"/>
              </w:rPr>
              <w:t>(insert comment here)</w:t>
            </w:r>
          </w:p>
        </w:tc>
      </w:tr>
      <w:tr w:rsidR="00AE3790" w14:paraId="2C9964CF" w14:textId="77777777" w:rsidTr="00E50C58">
        <w:trPr>
          <w:cantSplit w:val="0"/>
        </w:trPr>
        <w:tc>
          <w:tcPr>
            <w:tcW w:w="1484" w:type="dxa"/>
          </w:tcPr>
          <w:p w14:paraId="146E0A1B" w14:textId="77777777" w:rsidR="00AE3790" w:rsidRDefault="00AE3790" w:rsidP="00AE3790">
            <w:pPr>
              <w:rPr>
                <w:b/>
              </w:rPr>
            </w:pPr>
            <w:r>
              <w:rPr>
                <w:b/>
              </w:rPr>
              <w:t>Challenge:</w:t>
            </w:r>
          </w:p>
        </w:tc>
        <w:tc>
          <w:tcPr>
            <w:tcW w:w="7449" w:type="dxa"/>
            <w:gridSpan w:val="3"/>
          </w:tcPr>
          <w:p w14:paraId="5C867091" w14:textId="77777777" w:rsidR="00AE3790" w:rsidRPr="004B205D" w:rsidRDefault="00AE3790" w:rsidP="00AE3790">
            <w:pPr>
              <w:rPr>
                <w:highlight w:val="yellow"/>
              </w:rPr>
            </w:pPr>
            <w:r w:rsidRPr="004B205D">
              <w:rPr>
                <w:highlight w:val="yellow"/>
              </w:rPr>
              <w:t>(insert comment here)</w:t>
            </w:r>
          </w:p>
        </w:tc>
      </w:tr>
      <w:bookmarkEnd w:id="0"/>
    </w:tbl>
    <w:p w14:paraId="5CC91364" w14:textId="77777777" w:rsidR="00F82CAD" w:rsidRDefault="00F82CAD">
      <w:pPr>
        <w:keepLines w:val="0"/>
        <w:rPr>
          <w:rFonts w:cs="Arial"/>
          <w:b/>
          <w:bCs/>
          <w:iCs/>
          <w:color w:val="1F546B"/>
          <w:sz w:val="36"/>
          <w:szCs w:val="28"/>
        </w:rPr>
      </w:pPr>
      <w:r>
        <w:br w:type="page"/>
      </w:r>
    </w:p>
    <w:p w14:paraId="28F9B993" w14:textId="77777777" w:rsidR="009B529C" w:rsidRPr="00EF4E8F" w:rsidRDefault="009B529C" w:rsidP="00EF4E8F">
      <w:pPr>
        <w:pStyle w:val="Heading1"/>
        <w:rPr>
          <w:rFonts w:asciiTheme="minorHAnsi" w:hAnsiTheme="minorHAnsi"/>
          <w:color w:val="1F546B"/>
          <w:sz w:val="40"/>
        </w:rPr>
      </w:pPr>
      <w:r w:rsidRPr="00EF4E8F">
        <w:rPr>
          <w:rFonts w:asciiTheme="minorHAnsi" w:hAnsiTheme="minorHAnsi"/>
          <w:color w:val="1F546B"/>
          <w:sz w:val="40"/>
        </w:rPr>
        <w:lastRenderedPageBreak/>
        <w:t>Privacy domains</w:t>
      </w:r>
    </w:p>
    <w:p w14:paraId="0F50F281" w14:textId="77777777" w:rsidR="00435EC8" w:rsidRPr="00435EC8" w:rsidRDefault="009A3897" w:rsidP="00435EC8">
      <w:hyperlink r:id="rId23" w:history="1">
        <w:r w:rsidR="00435EC8" w:rsidRPr="00DC40CB">
          <w:rPr>
            <w:rStyle w:val="Hyperlink"/>
          </w:rPr>
          <w:t>Privacy domains guidance</w:t>
        </w:r>
      </w:hyperlink>
    </w:p>
    <w:tbl>
      <w:tblPr>
        <w:tblStyle w:val="DIATable"/>
        <w:tblW w:w="0" w:type="auto"/>
        <w:tblLook w:val="04A0" w:firstRow="1" w:lastRow="0" w:firstColumn="1" w:lastColumn="0" w:noHBand="0" w:noVBand="1"/>
      </w:tblPr>
      <w:tblGrid>
        <w:gridCol w:w="1484"/>
        <w:gridCol w:w="1654"/>
        <w:gridCol w:w="4394"/>
        <w:gridCol w:w="1401"/>
      </w:tblGrid>
      <w:tr w:rsidR="00975C63" w14:paraId="0EF97BB6"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2F73F7E3" w14:textId="77777777" w:rsidR="00975C63" w:rsidRDefault="00B519CB" w:rsidP="00B519CB">
            <w:pPr>
              <w:rPr>
                <w:b w:val="0"/>
              </w:rPr>
            </w:pPr>
            <w:r>
              <w:t>Privacy domains</w:t>
            </w:r>
            <w:r w:rsidR="00975C63">
              <w:t xml:space="preserve"> 1</w:t>
            </w:r>
            <w:r w:rsidR="00975C63" w:rsidRPr="00D73E5B">
              <w:t xml:space="preserve">: </w:t>
            </w:r>
            <w:r w:rsidR="00F82CAD" w:rsidRPr="00F82CAD">
              <w:t>Require a clear understanding of the purpose and necessity of the collection, use or sharing of personal information.</w:t>
            </w:r>
          </w:p>
        </w:tc>
      </w:tr>
      <w:tr w:rsidR="00046510" w14:paraId="523EEE2C" w14:textId="77777777" w:rsidTr="00D2481E">
        <w:trPr>
          <w:cantSplit w:val="0"/>
        </w:trPr>
        <w:tc>
          <w:tcPr>
            <w:tcW w:w="1484" w:type="dxa"/>
            <w:vMerge w:val="restart"/>
          </w:tcPr>
          <w:p w14:paraId="140BAA18" w14:textId="77777777" w:rsidR="00046510" w:rsidRDefault="00046510" w:rsidP="00975C63">
            <w:pPr>
              <w:rPr>
                <w:b/>
              </w:rPr>
            </w:pPr>
            <w:r>
              <w:rPr>
                <w:b/>
              </w:rPr>
              <w:t>PD1.1</w:t>
            </w:r>
          </w:p>
        </w:tc>
        <w:tc>
          <w:tcPr>
            <w:tcW w:w="1654" w:type="dxa"/>
            <w:vMerge w:val="restart"/>
          </w:tcPr>
          <w:p w14:paraId="1E891E4E" w14:textId="77777777" w:rsidR="00046510" w:rsidRDefault="00046510" w:rsidP="00975C63">
            <w:pPr>
              <w:rPr>
                <w:b/>
              </w:rPr>
            </w:pPr>
            <w:r w:rsidRPr="00215770">
              <w:rPr>
                <w:b/>
              </w:rPr>
              <w:t>Defining the purpose</w:t>
            </w:r>
          </w:p>
        </w:tc>
        <w:tc>
          <w:tcPr>
            <w:tcW w:w="4394" w:type="dxa"/>
          </w:tcPr>
          <w:p w14:paraId="0D5C6A09" w14:textId="77777777" w:rsidR="00046510" w:rsidRPr="005D36E7" w:rsidRDefault="00046510" w:rsidP="00975C63">
            <w:pPr>
              <w:rPr>
                <w:b/>
              </w:rPr>
            </w:pPr>
            <w:r>
              <w:rPr>
                <w:b/>
              </w:rPr>
              <w:t xml:space="preserve">Informal: </w:t>
            </w:r>
            <w:r w:rsidR="00D5652E" w:rsidRPr="00D5652E">
              <w:t>The agency’s advice on defining the purpose for the collection, use or sharing of personal information is ad hoc or reactive.</w:t>
            </w:r>
          </w:p>
        </w:tc>
        <w:tc>
          <w:tcPr>
            <w:tcW w:w="1401" w:type="dxa"/>
            <w:vMerge w:val="restart"/>
          </w:tcPr>
          <w:p w14:paraId="2D5C8AA0" w14:textId="77777777" w:rsidR="00046510" w:rsidRPr="00DE51C7" w:rsidRDefault="00046510" w:rsidP="00975C63">
            <w:pPr>
              <w:jc w:val="center"/>
            </w:pPr>
            <w:r w:rsidRPr="00DE51C7">
              <w:rPr>
                <w:highlight w:val="yellow"/>
              </w:rPr>
              <w:t>Type rating here</w:t>
            </w:r>
          </w:p>
        </w:tc>
      </w:tr>
      <w:tr w:rsidR="00046510" w14:paraId="399DE067" w14:textId="77777777" w:rsidTr="00D2481E">
        <w:trPr>
          <w:cantSplit w:val="0"/>
        </w:trPr>
        <w:tc>
          <w:tcPr>
            <w:tcW w:w="1484" w:type="dxa"/>
            <w:vMerge/>
          </w:tcPr>
          <w:p w14:paraId="5343E3DA" w14:textId="77777777" w:rsidR="00046510" w:rsidRDefault="00046510" w:rsidP="00975C63">
            <w:pPr>
              <w:jc w:val="center"/>
              <w:rPr>
                <w:b/>
              </w:rPr>
            </w:pPr>
          </w:p>
        </w:tc>
        <w:tc>
          <w:tcPr>
            <w:tcW w:w="1654" w:type="dxa"/>
            <w:vMerge/>
          </w:tcPr>
          <w:p w14:paraId="6E89022D" w14:textId="77777777" w:rsidR="00046510" w:rsidRDefault="00046510" w:rsidP="00975C63">
            <w:pPr>
              <w:rPr>
                <w:b/>
              </w:rPr>
            </w:pPr>
          </w:p>
        </w:tc>
        <w:tc>
          <w:tcPr>
            <w:tcW w:w="4394" w:type="dxa"/>
          </w:tcPr>
          <w:p w14:paraId="19256C57" w14:textId="77777777" w:rsidR="00046510" w:rsidRDefault="00F82CAD" w:rsidP="00975C63">
            <w:pPr>
              <w:rPr>
                <w:b/>
              </w:rPr>
            </w:pPr>
            <w:r>
              <w:rPr>
                <w:b/>
              </w:rPr>
              <w:t>Foundational</w:t>
            </w:r>
            <w:r w:rsidR="00046510">
              <w:rPr>
                <w:b/>
              </w:rPr>
              <w:t xml:space="preserve">: </w:t>
            </w:r>
            <w:r w:rsidR="00D5652E" w:rsidRPr="00D5652E">
              <w:t>The agency’s guidance on defining the purpose for the collection, use or sharing of personal information is focused on compliance and risk.</w:t>
            </w:r>
          </w:p>
        </w:tc>
        <w:tc>
          <w:tcPr>
            <w:tcW w:w="1401" w:type="dxa"/>
            <w:vMerge/>
          </w:tcPr>
          <w:p w14:paraId="4BB9FFF9" w14:textId="77777777" w:rsidR="00046510" w:rsidRPr="00DE51C7" w:rsidRDefault="00046510" w:rsidP="00975C63"/>
        </w:tc>
      </w:tr>
      <w:tr w:rsidR="00046510" w14:paraId="0ABB7983" w14:textId="77777777" w:rsidTr="00D2481E">
        <w:trPr>
          <w:cantSplit w:val="0"/>
        </w:trPr>
        <w:tc>
          <w:tcPr>
            <w:tcW w:w="1484" w:type="dxa"/>
            <w:vMerge/>
          </w:tcPr>
          <w:p w14:paraId="78B6AD4D" w14:textId="77777777" w:rsidR="00046510" w:rsidRDefault="00046510" w:rsidP="00975C63">
            <w:pPr>
              <w:rPr>
                <w:b/>
              </w:rPr>
            </w:pPr>
          </w:p>
        </w:tc>
        <w:tc>
          <w:tcPr>
            <w:tcW w:w="1654" w:type="dxa"/>
            <w:vMerge/>
          </w:tcPr>
          <w:p w14:paraId="132353AB" w14:textId="77777777" w:rsidR="00046510" w:rsidRDefault="00046510" w:rsidP="00975C63">
            <w:pPr>
              <w:rPr>
                <w:b/>
              </w:rPr>
            </w:pPr>
          </w:p>
        </w:tc>
        <w:tc>
          <w:tcPr>
            <w:tcW w:w="4394" w:type="dxa"/>
          </w:tcPr>
          <w:p w14:paraId="4D4D81CA" w14:textId="77777777" w:rsidR="00046510" w:rsidRPr="005D36E7" w:rsidRDefault="00046510" w:rsidP="00975C63">
            <w:pPr>
              <w:rPr>
                <w:b/>
              </w:rPr>
            </w:pPr>
            <w:r>
              <w:rPr>
                <w:b/>
              </w:rPr>
              <w:t xml:space="preserve">Managed: </w:t>
            </w:r>
            <w:r w:rsidR="00D5652E" w:rsidRPr="00D5652E">
              <w:t>The agency’s guidance is appropriately aligned with DPUP’s good-practice advice to accurately define purposes for collection, use or sharing of personal information for projects and business processes.</w:t>
            </w:r>
            <w:r>
              <w:t xml:space="preserve"> </w:t>
            </w:r>
          </w:p>
        </w:tc>
        <w:tc>
          <w:tcPr>
            <w:tcW w:w="1401" w:type="dxa"/>
            <w:vMerge/>
          </w:tcPr>
          <w:p w14:paraId="317904D7" w14:textId="77777777" w:rsidR="00046510" w:rsidRPr="00DE51C7" w:rsidRDefault="00046510" w:rsidP="00975C63"/>
        </w:tc>
      </w:tr>
      <w:tr w:rsidR="00046510" w14:paraId="0D814B94" w14:textId="77777777" w:rsidTr="00D2481E">
        <w:trPr>
          <w:cantSplit w:val="0"/>
        </w:trPr>
        <w:tc>
          <w:tcPr>
            <w:tcW w:w="1484" w:type="dxa"/>
            <w:vMerge w:val="restart"/>
          </w:tcPr>
          <w:p w14:paraId="55313C0E" w14:textId="77777777" w:rsidR="00046510" w:rsidRDefault="00046510" w:rsidP="00975C63">
            <w:pPr>
              <w:rPr>
                <w:b/>
              </w:rPr>
            </w:pPr>
            <w:r>
              <w:rPr>
                <w:b/>
              </w:rPr>
              <w:t>PD1.2</w:t>
            </w:r>
          </w:p>
        </w:tc>
        <w:tc>
          <w:tcPr>
            <w:tcW w:w="1654" w:type="dxa"/>
            <w:vMerge w:val="restart"/>
          </w:tcPr>
          <w:p w14:paraId="5CD9B808" w14:textId="77777777" w:rsidR="00046510" w:rsidRDefault="00046510" w:rsidP="00975C63">
            <w:pPr>
              <w:rPr>
                <w:b/>
              </w:rPr>
            </w:pPr>
            <w:r w:rsidRPr="00215770">
              <w:rPr>
                <w:b/>
              </w:rPr>
              <w:t>Identifying choices</w:t>
            </w:r>
          </w:p>
        </w:tc>
        <w:tc>
          <w:tcPr>
            <w:tcW w:w="4394" w:type="dxa"/>
          </w:tcPr>
          <w:p w14:paraId="2775E7AB" w14:textId="77777777" w:rsidR="00046510" w:rsidRDefault="00046510" w:rsidP="00975C63">
            <w:pPr>
              <w:rPr>
                <w:b/>
              </w:rPr>
            </w:pPr>
            <w:r>
              <w:rPr>
                <w:b/>
              </w:rPr>
              <w:t xml:space="preserve">Informal: </w:t>
            </w:r>
            <w:r w:rsidR="00D5652E" w:rsidRPr="00D5652E">
              <w:t>It’s unusual to offer any choices to service users, and if it is done, it’s ad hoc or reactive.</w:t>
            </w:r>
          </w:p>
        </w:tc>
        <w:tc>
          <w:tcPr>
            <w:tcW w:w="1401" w:type="dxa"/>
            <w:vMerge w:val="restart"/>
          </w:tcPr>
          <w:p w14:paraId="71456003" w14:textId="77777777" w:rsidR="00046510" w:rsidRPr="00DE51C7" w:rsidRDefault="00046510" w:rsidP="00975C63">
            <w:pPr>
              <w:jc w:val="center"/>
            </w:pPr>
            <w:r w:rsidRPr="00DE51C7">
              <w:rPr>
                <w:highlight w:val="yellow"/>
              </w:rPr>
              <w:t>Type rating here</w:t>
            </w:r>
          </w:p>
        </w:tc>
      </w:tr>
      <w:tr w:rsidR="00046510" w14:paraId="5E163A13" w14:textId="77777777" w:rsidTr="00D2481E">
        <w:trPr>
          <w:cantSplit w:val="0"/>
        </w:trPr>
        <w:tc>
          <w:tcPr>
            <w:tcW w:w="1484" w:type="dxa"/>
            <w:vMerge/>
          </w:tcPr>
          <w:p w14:paraId="343D233D" w14:textId="77777777" w:rsidR="00046510" w:rsidRDefault="00046510" w:rsidP="00975C63">
            <w:pPr>
              <w:jc w:val="center"/>
              <w:rPr>
                <w:b/>
              </w:rPr>
            </w:pPr>
          </w:p>
        </w:tc>
        <w:tc>
          <w:tcPr>
            <w:tcW w:w="1654" w:type="dxa"/>
            <w:vMerge/>
          </w:tcPr>
          <w:p w14:paraId="287DB706" w14:textId="77777777" w:rsidR="00046510" w:rsidRDefault="00046510" w:rsidP="00975C63">
            <w:pPr>
              <w:rPr>
                <w:b/>
              </w:rPr>
            </w:pPr>
          </w:p>
        </w:tc>
        <w:tc>
          <w:tcPr>
            <w:tcW w:w="4394" w:type="dxa"/>
          </w:tcPr>
          <w:p w14:paraId="79E32F2D" w14:textId="77777777" w:rsidR="00046510" w:rsidRDefault="00F82CAD" w:rsidP="00975C63">
            <w:pPr>
              <w:rPr>
                <w:b/>
              </w:rPr>
            </w:pPr>
            <w:r>
              <w:rPr>
                <w:b/>
              </w:rPr>
              <w:t>Foundational</w:t>
            </w:r>
            <w:r w:rsidR="00046510">
              <w:rPr>
                <w:b/>
              </w:rPr>
              <w:t xml:space="preserve">: </w:t>
            </w:r>
            <w:r w:rsidR="00D5652E" w:rsidRPr="00D5652E">
              <w:t>Steps to identify practical choices that service users may be given regarding the collection or use of their personal information are taken by individual initiatives.</w:t>
            </w:r>
          </w:p>
        </w:tc>
        <w:tc>
          <w:tcPr>
            <w:tcW w:w="1401" w:type="dxa"/>
            <w:vMerge/>
          </w:tcPr>
          <w:p w14:paraId="1B95D4ED" w14:textId="77777777" w:rsidR="00046510" w:rsidRPr="00DE51C7" w:rsidRDefault="00046510" w:rsidP="00975C63"/>
        </w:tc>
      </w:tr>
      <w:tr w:rsidR="00046510" w14:paraId="749DD5F6" w14:textId="77777777" w:rsidTr="00D2481E">
        <w:trPr>
          <w:cantSplit w:val="0"/>
        </w:trPr>
        <w:tc>
          <w:tcPr>
            <w:tcW w:w="1484" w:type="dxa"/>
            <w:vMerge/>
          </w:tcPr>
          <w:p w14:paraId="15BECAAA" w14:textId="77777777" w:rsidR="00046510" w:rsidRDefault="00046510" w:rsidP="00975C63">
            <w:pPr>
              <w:rPr>
                <w:b/>
              </w:rPr>
            </w:pPr>
          </w:p>
        </w:tc>
        <w:tc>
          <w:tcPr>
            <w:tcW w:w="1654" w:type="dxa"/>
            <w:vMerge/>
          </w:tcPr>
          <w:p w14:paraId="5371947A" w14:textId="77777777" w:rsidR="00046510" w:rsidRDefault="00046510" w:rsidP="00975C63">
            <w:pPr>
              <w:rPr>
                <w:b/>
              </w:rPr>
            </w:pPr>
          </w:p>
        </w:tc>
        <w:tc>
          <w:tcPr>
            <w:tcW w:w="4394" w:type="dxa"/>
          </w:tcPr>
          <w:p w14:paraId="4759F96A" w14:textId="77777777" w:rsidR="00046510" w:rsidRPr="005D36E7" w:rsidRDefault="00046510" w:rsidP="00975C63">
            <w:pPr>
              <w:rPr>
                <w:b/>
              </w:rPr>
            </w:pPr>
            <w:r>
              <w:rPr>
                <w:b/>
              </w:rPr>
              <w:t xml:space="preserve">Managed: </w:t>
            </w:r>
            <w:r w:rsidR="00D5652E" w:rsidRPr="00D5652E">
              <w:t>Additional processes are explicitly applied to identify when and how choices may be offered or accommodated when appropriate, aligning with DPUP’s good-practice advice.</w:t>
            </w:r>
          </w:p>
        </w:tc>
        <w:tc>
          <w:tcPr>
            <w:tcW w:w="1401" w:type="dxa"/>
            <w:vMerge/>
          </w:tcPr>
          <w:p w14:paraId="61C24354" w14:textId="77777777" w:rsidR="00046510" w:rsidRPr="00DE51C7" w:rsidRDefault="00046510" w:rsidP="00975C63"/>
        </w:tc>
      </w:tr>
      <w:tr w:rsidR="00046510" w14:paraId="75DF9F48" w14:textId="77777777" w:rsidTr="00D2481E">
        <w:trPr>
          <w:cantSplit w:val="0"/>
        </w:trPr>
        <w:tc>
          <w:tcPr>
            <w:tcW w:w="1484" w:type="dxa"/>
            <w:vMerge w:val="restart"/>
          </w:tcPr>
          <w:p w14:paraId="66264683" w14:textId="77777777" w:rsidR="00046510" w:rsidRDefault="00046510" w:rsidP="00975C63">
            <w:pPr>
              <w:rPr>
                <w:b/>
              </w:rPr>
            </w:pPr>
            <w:r>
              <w:rPr>
                <w:b/>
              </w:rPr>
              <w:t>PD1.3</w:t>
            </w:r>
          </w:p>
        </w:tc>
        <w:tc>
          <w:tcPr>
            <w:tcW w:w="1654" w:type="dxa"/>
            <w:vMerge w:val="restart"/>
          </w:tcPr>
          <w:p w14:paraId="656BEB13" w14:textId="77777777" w:rsidR="00046510" w:rsidRDefault="00046510" w:rsidP="00975C63">
            <w:pPr>
              <w:rPr>
                <w:b/>
              </w:rPr>
            </w:pPr>
            <w:r w:rsidRPr="00215770">
              <w:rPr>
                <w:b/>
              </w:rPr>
              <w:t>Reducing personal information</w:t>
            </w:r>
          </w:p>
        </w:tc>
        <w:tc>
          <w:tcPr>
            <w:tcW w:w="4394" w:type="dxa"/>
          </w:tcPr>
          <w:p w14:paraId="78262FC9" w14:textId="77777777" w:rsidR="00046510" w:rsidRDefault="00046510" w:rsidP="00975C63">
            <w:pPr>
              <w:rPr>
                <w:b/>
              </w:rPr>
            </w:pPr>
            <w:r>
              <w:rPr>
                <w:b/>
              </w:rPr>
              <w:t>Informal:</w:t>
            </w:r>
            <w:r>
              <w:t xml:space="preserve"> </w:t>
            </w:r>
            <w:r w:rsidR="00D5652E" w:rsidRPr="00D5652E">
              <w:t>Any steps to reduce or eliminate the need for collection or use of personal information are applied on an ad hoc or reactive basis.</w:t>
            </w:r>
          </w:p>
        </w:tc>
        <w:tc>
          <w:tcPr>
            <w:tcW w:w="1401" w:type="dxa"/>
            <w:vMerge w:val="restart"/>
          </w:tcPr>
          <w:p w14:paraId="6C0423D5" w14:textId="77777777" w:rsidR="00046510" w:rsidRPr="00DE51C7" w:rsidRDefault="00046510" w:rsidP="00975C63">
            <w:pPr>
              <w:jc w:val="center"/>
            </w:pPr>
            <w:r w:rsidRPr="00DE51C7">
              <w:rPr>
                <w:highlight w:val="yellow"/>
              </w:rPr>
              <w:t>Type rating here</w:t>
            </w:r>
          </w:p>
        </w:tc>
      </w:tr>
      <w:tr w:rsidR="00046510" w14:paraId="276A8CA3" w14:textId="77777777" w:rsidTr="00D2481E">
        <w:trPr>
          <w:cantSplit w:val="0"/>
        </w:trPr>
        <w:tc>
          <w:tcPr>
            <w:tcW w:w="1484" w:type="dxa"/>
            <w:vMerge/>
          </w:tcPr>
          <w:p w14:paraId="1EEE8592" w14:textId="77777777" w:rsidR="00046510" w:rsidRDefault="00046510" w:rsidP="00975C63">
            <w:pPr>
              <w:jc w:val="center"/>
              <w:rPr>
                <w:b/>
              </w:rPr>
            </w:pPr>
          </w:p>
        </w:tc>
        <w:tc>
          <w:tcPr>
            <w:tcW w:w="1654" w:type="dxa"/>
            <w:vMerge/>
          </w:tcPr>
          <w:p w14:paraId="3F86E19E" w14:textId="77777777" w:rsidR="00046510" w:rsidRDefault="00046510" w:rsidP="00975C63">
            <w:pPr>
              <w:rPr>
                <w:b/>
              </w:rPr>
            </w:pPr>
          </w:p>
        </w:tc>
        <w:tc>
          <w:tcPr>
            <w:tcW w:w="4394" w:type="dxa"/>
          </w:tcPr>
          <w:p w14:paraId="348A515A" w14:textId="77777777" w:rsidR="00046510" w:rsidRDefault="00F82CAD" w:rsidP="00975C63">
            <w:pPr>
              <w:rPr>
                <w:b/>
              </w:rPr>
            </w:pPr>
            <w:r>
              <w:rPr>
                <w:b/>
              </w:rPr>
              <w:t>Foundational</w:t>
            </w:r>
            <w:r w:rsidR="00046510">
              <w:rPr>
                <w:b/>
              </w:rPr>
              <w:t xml:space="preserve">: </w:t>
            </w:r>
            <w:r w:rsidR="00D5652E" w:rsidRPr="00D5652E">
              <w:t>Steps to reduce or eliminate the need for the collection or use of personal information are taken by individual initiatives. Existing practice is rarely re-examined. It’s generally assumed that if information is being collected, it’s still reasonable to collect it.</w:t>
            </w:r>
          </w:p>
        </w:tc>
        <w:tc>
          <w:tcPr>
            <w:tcW w:w="1401" w:type="dxa"/>
            <w:vMerge/>
          </w:tcPr>
          <w:p w14:paraId="395FB333" w14:textId="77777777" w:rsidR="00046510" w:rsidRDefault="00046510" w:rsidP="00975C63">
            <w:pPr>
              <w:rPr>
                <w:b/>
              </w:rPr>
            </w:pPr>
          </w:p>
        </w:tc>
      </w:tr>
      <w:tr w:rsidR="00046510" w14:paraId="078DCEF5" w14:textId="77777777" w:rsidTr="00D2481E">
        <w:trPr>
          <w:cantSplit w:val="0"/>
        </w:trPr>
        <w:tc>
          <w:tcPr>
            <w:tcW w:w="1484" w:type="dxa"/>
            <w:vMerge/>
          </w:tcPr>
          <w:p w14:paraId="3DA20C47" w14:textId="77777777" w:rsidR="00046510" w:rsidRDefault="00046510" w:rsidP="00975C63">
            <w:pPr>
              <w:rPr>
                <w:b/>
              </w:rPr>
            </w:pPr>
          </w:p>
        </w:tc>
        <w:tc>
          <w:tcPr>
            <w:tcW w:w="1654" w:type="dxa"/>
            <w:vMerge/>
          </w:tcPr>
          <w:p w14:paraId="0CBDC914" w14:textId="77777777" w:rsidR="00046510" w:rsidRDefault="00046510" w:rsidP="00975C63">
            <w:pPr>
              <w:rPr>
                <w:b/>
              </w:rPr>
            </w:pPr>
          </w:p>
        </w:tc>
        <w:tc>
          <w:tcPr>
            <w:tcW w:w="4394" w:type="dxa"/>
          </w:tcPr>
          <w:p w14:paraId="67D7AA1A" w14:textId="77777777" w:rsidR="00046510" w:rsidRDefault="00046510" w:rsidP="00975C63">
            <w:pPr>
              <w:rPr>
                <w:b/>
              </w:rPr>
            </w:pPr>
            <w:r>
              <w:rPr>
                <w:b/>
              </w:rPr>
              <w:t xml:space="preserve">Managed: </w:t>
            </w:r>
            <w:r w:rsidR="00D5652E" w:rsidRPr="00D5652E">
              <w:t>When creating or updating a service or process, consideration is given to eliminating or reducing the need for personal information by ensuring that its collection, use and sharing are needed to accomplish the stated outcomes. Existing practice is not used as a justification for continued collection and use.</w:t>
            </w:r>
          </w:p>
        </w:tc>
        <w:tc>
          <w:tcPr>
            <w:tcW w:w="1401" w:type="dxa"/>
            <w:vMerge/>
          </w:tcPr>
          <w:p w14:paraId="57A59D3B" w14:textId="77777777" w:rsidR="00046510" w:rsidRDefault="00046510" w:rsidP="00975C63">
            <w:pPr>
              <w:rPr>
                <w:b/>
              </w:rPr>
            </w:pPr>
          </w:p>
        </w:tc>
      </w:tr>
      <w:tr w:rsidR="00AE3790" w14:paraId="137106EF" w14:textId="77777777" w:rsidTr="00E50C58">
        <w:trPr>
          <w:cantSplit w:val="0"/>
        </w:trPr>
        <w:tc>
          <w:tcPr>
            <w:tcW w:w="1484" w:type="dxa"/>
          </w:tcPr>
          <w:p w14:paraId="66493D68" w14:textId="77777777" w:rsidR="00AE3790" w:rsidRDefault="00AE3790" w:rsidP="00AE3790">
            <w:pPr>
              <w:rPr>
                <w:b/>
              </w:rPr>
            </w:pPr>
            <w:r>
              <w:rPr>
                <w:b/>
              </w:rPr>
              <w:t>Context</w:t>
            </w:r>
            <w:r w:rsidRPr="00E93801">
              <w:rPr>
                <w:b/>
              </w:rPr>
              <w:t>:</w:t>
            </w:r>
          </w:p>
        </w:tc>
        <w:tc>
          <w:tcPr>
            <w:tcW w:w="7449" w:type="dxa"/>
            <w:gridSpan w:val="3"/>
          </w:tcPr>
          <w:p w14:paraId="22C5A5A9" w14:textId="77777777" w:rsidR="00AE3790" w:rsidRPr="00D73E5B" w:rsidRDefault="00AE3790" w:rsidP="00AE3790">
            <w:r w:rsidRPr="004B205D">
              <w:rPr>
                <w:highlight w:val="yellow"/>
              </w:rPr>
              <w:t>(insert comment here)</w:t>
            </w:r>
          </w:p>
        </w:tc>
      </w:tr>
      <w:tr w:rsidR="00AE3790" w14:paraId="50C043DC" w14:textId="77777777" w:rsidTr="00E50C58">
        <w:trPr>
          <w:cantSplit w:val="0"/>
        </w:trPr>
        <w:tc>
          <w:tcPr>
            <w:tcW w:w="1484" w:type="dxa"/>
          </w:tcPr>
          <w:p w14:paraId="7223BDB0" w14:textId="77777777" w:rsidR="00AE3790" w:rsidRDefault="00AE3790" w:rsidP="00AE3790">
            <w:pPr>
              <w:rPr>
                <w:b/>
              </w:rPr>
            </w:pPr>
            <w:r>
              <w:rPr>
                <w:b/>
              </w:rPr>
              <w:t>Achievement:</w:t>
            </w:r>
          </w:p>
        </w:tc>
        <w:tc>
          <w:tcPr>
            <w:tcW w:w="7449" w:type="dxa"/>
            <w:gridSpan w:val="3"/>
          </w:tcPr>
          <w:p w14:paraId="6030F1FC" w14:textId="77777777" w:rsidR="00AE3790" w:rsidRPr="004B205D" w:rsidRDefault="00AE3790" w:rsidP="00AE3790">
            <w:pPr>
              <w:rPr>
                <w:highlight w:val="yellow"/>
              </w:rPr>
            </w:pPr>
            <w:r w:rsidRPr="004B205D">
              <w:rPr>
                <w:highlight w:val="yellow"/>
              </w:rPr>
              <w:t>(insert comment here)</w:t>
            </w:r>
          </w:p>
        </w:tc>
      </w:tr>
      <w:tr w:rsidR="00AE3790" w14:paraId="7FFEEC8C" w14:textId="77777777" w:rsidTr="00E50C58">
        <w:trPr>
          <w:cantSplit w:val="0"/>
        </w:trPr>
        <w:tc>
          <w:tcPr>
            <w:tcW w:w="1484" w:type="dxa"/>
          </w:tcPr>
          <w:p w14:paraId="7AF83DAA" w14:textId="77777777" w:rsidR="00AE3790" w:rsidRDefault="00AE3790" w:rsidP="00AE3790">
            <w:pPr>
              <w:rPr>
                <w:b/>
              </w:rPr>
            </w:pPr>
            <w:r>
              <w:rPr>
                <w:b/>
              </w:rPr>
              <w:t>Future focus:</w:t>
            </w:r>
          </w:p>
        </w:tc>
        <w:tc>
          <w:tcPr>
            <w:tcW w:w="7449" w:type="dxa"/>
            <w:gridSpan w:val="3"/>
          </w:tcPr>
          <w:p w14:paraId="20628E6F" w14:textId="77777777" w:rsidR="00AE3790" w:rsidRPr="004B205D" w:rsidRDefault="00AE3790" w:rsidP="00AE3790">
            <w:pPr>
              <w:rPr>
                <w:highlight w:val="yellow"/>
              </w:rPr>
            </w:pPr>
            <w:r w:rsidRPr="004B205D">
              <w:rPr>
                <w:highlight w:val="yellow"/>
              </w:rPr>
              <w:t>(insert comment here)</w:t>
            </w:r>
          </w:p>
        </w:tc>
      </w:tr>
      <w:tr w:rsidR="00AE3790" w14:paraId="155220B6" w14:textId="77777777" w:rsidTr="00E50C58">
        <w:trPr>
          <w:cantSplit w:val="0"/>
        </w:trPr>
        <w:tc>
          <w:tcPr>
            <w:tcW w:w="1484" w:type="dxa"/>
          </w:tcPr>
          <w:p w14:paraId="71C5A7D9" w14:textId="77777777" w:rsidR="00AE3790" w:rsidRDefault="00AE3790" w:rsidP="00AE3790">
            <w:pPr>
              <w:rPr>
                <w:b/>
              </w:rPr>
            </w:pPr>
            <w:r>
              <w:rPr>
                <w:b/>
              </w:rPr>
              <w:t>Challenge:</w:t>
            </w:r>
          </w:p>
        </w:tc>
        <w:tc>
          <w:tcPr>
            <w:tcW w:w="7449" w:type="dxa"/>
            <w:gridSpan w:val="3"/>
          </w:tcPr>
          <w:p w14:paraId="46C52CBD" w14:textId="77777777" w:rsidR="00AE3790" w:rsidRPr="004B205D" w:rsidRDefault="00AE3790" w:rsidP="00AE3790">
            <w:pPr>
              <w:rPr>
                <w:highlight w:val="yellow"/>
              </w:rPr>
            </w:pPr>
            <w:r w:rsidRPr="004B205D">
              <w:rPr>
                <w:highlight w:val="yellow"/>
              </w:rPr>
              <w:t>(insert comment here)</w:t>
            </w:r>
          </w:p>
        </w:tc>
      </w:tr>
    </w:tbl>
    <w:p w14:paraId="0ABD95A0" w14:textId="77777777" w:rsidR="00975C63" w:rsidRDefault="00975C63" w:rsidP="00975C63"/>
    <w:tbl>
      <w:tblPr>
        <w:tblStyle w:val="DIATable"/>
        <w:tblW w:w="0" w:type="auto"/>
        <w:tblLook w:val="04A0" w:firstRow="1" w:lastRow="0" w:firstColumn="1" w:lastColumn="0" w:noHBand="0" w:noVBand="1"/>
      </w:tblPr>
      <w:tblGrid>
        <w:gridCol w:w="1484"/>
        <w:gridCol w:w="1654"/>
        <w:gridCol w:w="4394"/>
        <w:gridCol w:w="1401"/>
      </w:tblGrid>
      <w:tr w:rsidR="00B75FA3" w14:paraId="7AEB7102" w14:textId="77777777" w:rsidTr="00C5698E">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2621D4BF" w14:textId="77777777" w:rsidR="00B75FA3" w:rsidRPr="00CA0554" w:rsidRDefault="00B75FA3" w:rsidP="00F82CAD">
            <w:pPr>
              <w:rPr>
                <w:b w:val="0"/>
              </w:rPr>
            </w:pPr>
            <w:r>
              <w:t>Privacy domains 2</w:t>
            </w:r>
            <w:r w:rsidRPr="00D73E5B">
              <w:t xml:space="preserve">: </w:t>
            </w:r>
            <w:r w:rsidRPr="00D5652E">
              <w:t>Ensure the use and storage of personal information protects against inappropriate access, use and modification, while also ensuring effective and efficient support for its intended use.</w:t>
            </w:r>
          </w:p>
        </w:tc>
      </w:tr>
      <w:tr w:rsidR="002F47F7" w14:paraId="5AF13227" w14:textId="77777777" w:rsidTr="00D2481E">
        <w:trPr>
          <w:cantSplit w:val="0"/>
        </w:trPr>
        <w:tc>
          <w:tcPr>
            <w:tcW w:w="1484" w:type="dxa"/>
            <w:vMerge w:val="restart"/>
          </w:tcPr>
          <w:p w14:paraId="355B60D3" w14:textId="77777777" w:rsidR="002F47F7" w:rsidRDefault="002F47F7" w:rsidP="002F47F7">
            <w:pPr>
              <w:rPr>
                <w:b/>
              </w:rPr>
            </w:pPr>
            <w:r>
              <w:rPr>
                <w:b/>
              </w:rPr>
              <w:t>PD2.1</w:t>
            </w:r>
          </w:p>
        </w:tc>
        <w:tc>
          <w:tcPr>
            <w:tcW w:w="1654" w:type="dxa"/>
            <w:vMerge w:val="restart"/>
          </w:tcPr>
          <w:p w14:paraId="0D9E4550" w14:textId="77777777" w:rsidR="002F47F7" w:rsidRDefault="002F47F7" w:rsidP="002F47F7">
            <w:pPr>
              <w:rPr>
                <w:b/>
              </w:rPr>
            </w:pPr>
            <w:r w:rsidRPr="00215770">
              <w:rPr>
                <w:b/>
              </w:rPr>
              <w:t>Implementing Privacy by Design</w:t>
            </w:r>
          </w:p>
        </w:tc>
        <w:tc>
          <w:tcPr>
            <w:tcW w:w="4394" w:type="dxa"/>
          </w:tcPr>
          <w:p w14:paraId="0BD5CC8E" w14:textId="77777777" w:rsidR="002F47F7" w:rsidRPr="005D36E7" w:rsidRDefault="002F47F7" w:rsidP="002F47F7">
            <w:pPr>
              <w:rPr>
                <w:b/>
              </w:rPr>
            </w:pPr>
            <w:r>
              <w:rPr>
                <w:b/>
              </w:rPr>
              <w:t xml:space="preserve">Informal: </w:t>
            </w:r>
            <w:r w:rsidRPr="00D5652E">
              <w:t>Privacy, ICT, information management and other responsible teams work in silos when building and updating processes, products and services.</w:t>
            </w:r>
          </w:p>
        </w:tc>
        <w:tc>
          <w:tcPr>
            <w:tcW w:w="1401" w:type="dxa"/>
            <w:vMerge w:val="restart"/>
          </w:tcPr>
          <w:p w14:paraId="241529CC" w14:textId="77777777" w:rsidR="002F47F7" w:rsidRPr="00DE51C7" w:rsidRDefault="002F47F7" w:rsidP="002F47F7">
            <w:pPr>
              <w:jc w:val="center"/>
            </w:pPr>
            <w:r w:rsidRPr="00DE51C7">
              <w:rPr>
                <w:highlight w:val="yellow"/>
              </w:rPr>
              <w:t>Type rating here</w:t>
            </w:r>
          </w:p>
        </w:tc>
      </w:tr>
      <w:tr w:rsidR="002F47F7" w14:paraId="1EC2A327" w14:textId="77777777" w:rsidTr="00D2481E">
        <w:trPr>
          <w:cantSplit w:val="0"/>
        </w:trPr>
        <w:tc>
          <w:tcPr>
            <w:tcW w:w="1484" w:type="dxa"/>
            <w:vMerge/>
          </w:tcPr>
          <w:p w14:paraId="721DE119" w14:textId="77777777" w:rsidR="002F47F7" w:rsidRDefault="002F47F7" w:rsidP="002F47F7">
            <w:pPr>
              <w:jc w:val="center"/>
              <w:rPr>
                <w:b/>
              </w:rPr>
            </w:pPr>
          </w:p>
        </w:tc>
        <w:tc>
          <w:tcPr>
            <w:tcW w:w="1654" w:type="dxa"/>
            <w:vMerge/>
          </w:tcPr>
          <w:p w14:paraId="7F51819A" w14:textId="77777777" w:rsidR="002F47F7" w:rsidRDefault="002F47F7" w:rsidP="002F47F7">
            <w:pPr>
              <w:rPr>
                <w:b/>
              </w:rPr>
            </w:pPr>
          </w:p>
        </w:tc>
        <w:tc>
          <w:tcPr>
            <w:tcW w:w="4394" w:type="dxa"/>
          </w:tcPr>
          <w:p w14:paraId="74E5E528" w14:textId="77777777" w:rsidR="002F47F7" w:rsidRDefault="00F82CAD" w:rsidP="002F47F7">
            <w:pPr>
              <w:rPr>
                <w:b/>
              </w:rPr>
            </w:pPr>
            <w:r>
              <w:rPr>
                <w:b/>
              </w:rPr>
              <w:t>Foundational</w:t>
            </w:r>
            <w:r w:rsidR="002F47F7">
              <w:rPr>
                <w:b/>
              </w:rPr>
              <w:t xml:space="preserve">: </w:t>
            </w:r>
            <w:r w:rsidR="002F47F7" w:rsidRPr="00D5652E">
              <w:t>Privacy, ICT, information management and other responsible teams have limited engagement when building and updating processes, products and services.</w:t>
            </w:r>
          </w:p>
        </w:tc>
        <w:tc>
          <w:tcPr>
            <w:tcW w:w="1401" w:type="dxa"/>
            <w:vMerge/>
          </w:tcPr>
          <w:p w14:paraId="3295253F" w14:textId="77777777" w:rsidR="002F47F7" w:rsidRPr="00DE51C7" w:rsidRDefault="002F47F7" w:rsidP="002F47F7"/>
        </w:tc>
      </w:tr>
      <w:tr w:rsidR="002F47F7" w14:paraId="68E69EE3" w14:textId="77777777" w:rsidTr="00D2481E">
        <w:trPr>
          <w:cantSplit w:val="0"/>
        </w:trPr>
        <w:tc>
          <w:tcPr>
            <w:tcW w:w="1484" w:type="dxa"/>
            <w:vMerge/>
          </w:tcPr>
          <w:p w14:paraId="2BF9CAAA" w14:textId="77777777" w:rsidR="002F47F7" w:rsidRDefault="002F47F7" w:rsidP="002F47F7">
            <w:pPr>
              <w:rPr>
                <w:b/>
              </w:rPr>
            </w:pPr>
          </w:p>
        </w:tc>
        <w:tc>
          <w:tcPr>
            <w:tcW w:w="1654" w:type="dxa"/>
            <w:vMerge/>
          </w:tcPr>
          <w:p w14:paraId="28E097C7" w14:textId="77777777" w:rsidR="002F47F7" w:rsidRDefault="002F47F7" w:rsidP="002F47F7">
            <w:pPr>
              <w:rPr>
                <w:b/>
              </w:rPr>
            </w:pPr>
          </w:p>
        </w:tc>
        <w:tc>
          <w:tcPr>
            <w:tcW w:w="4394" w:type="dxa"/>
          </w:tcPr>
          <w:p w14:paraId="4B2B73BA" w14:textId="77777777" w:rsidR="002F47F7" w:rsidRDefault="002F47F7" w:rsidP="002F47F7">
            <w:pPr>
              <w:rPr>
                <w:b/>
              </w:rPr>
            </w:pPr>
            <w:r>
              <w:rPr>
                <w:b/>
              </w:rPr>
              <w:t xml:space="preserve">Managed: </w:t>
            </w:r>
            <w:r w:rsidRPr="00D5652E">
              <w:t>Privacy, ICT, information management and other responsible teams work together to incorporate Privacy by Design methodology and principles when building and updating processes, products and services.</w:t>
            </w:r>
          </w:p>
        </w:tc>
        <w:tc>
          <w:tcPr>
            <w:tcW w:w="1401" w:type="dxa"/>
            <w:vMerge/>
          </w:tcPr>
          <w:p w14:paraId="5D037684" w14:textId="77777777" w:rsidR="002F47F7" w:rsidRPr="00DE51C7" w:rsidRDefault="002F47F7" w:rsidP="002F47F7"/>
        </w:tc>
      </w:tr>
      <w:tr w:rsidR="002F47F7" w14:paraId="055CADFC" w14:textId="77777777" w:rsidTr="00D2481E">
        <w:trPr>
          <w:cantSplit w:val="0"/>
        </w:trPr>
        <w:tc>
          <w:tcPr>
            <w:tcW w:w="1484" w:type="dxa"/>
            <w:vMerge w:val="restart"/>
          </w:tcPr>
          <w:p w14:paraId="726A4ABF" w14:textId="77777777" w:rsidR="002F47F7" w:rsidRDefault="002F47F7" w:rsidP="002F47F7">
            <w:pPr>
              <w:rPr>
                <w:b/>
              </w:rPr>
            </w:pPr>
            <w:r>
              <w:rPr>
                <w:b/>
              </w:rPr>
              <w:t>PD2.2</w:t>
            </w:r>
          </w:p>
        </w:tc>
        <w:tc>
          <w:tcPr>
            <w:tcW w:w="1654" w:type="dxa"/>
            <w:vMerge w:val="restart"/>
          </w:tcPr>
          <w:p w14:paraId="72C26AE2" w14:textId="77777777" w:rsidR="002F47F7" w:rsidRDefault="002F47F7" w:rsidP="002F47F7">
            <w:pPr>
              <w:rPr>
                <w:b/>
              </w:rPr>
            </w:pPr>
            <w:r w:rsidRPr="00215770">
              <w:rPr>
                <w:b/>
              </w:rPr>
              <w:t>Implementing privacy engineering</w:t>
            </w:r>
          </w:p>
        </w:tc>
        <w:tc>
          <w:tcPr>
            <w:tcW w:w="4394" w:type="dxa"/>
          </w:tcPr>
          <w:p w14:paraId="278B56B7" w14:textId="77777777" w:rsidR="002F47F7" w:rsidRDefault="002F47F7" w:rsidP="002F47F7">
            <w:pPr>
              <w:rPr>
                <w:b/>
              </w:rPr>
            </w:pPr>
            <w:bookmarkStart w:id="1" w:name="_Hlk92789933"/>
            <w:r>
              <w:rPr>
                <w:b/>
              </w:rPr>
              <w:t xml:space="preserve">Informal: </w:t>
            </w:r>
            <w:r w:rsidRPr="00D5652E">
              <w:t>Privacy and ICT staff have no knowledge and understanding of using privacy engineering to address privacy considerations.</w:t>
            </w:r>
            <w:bookmarkEnd w:id="1"/>
          </w:p>
        </w:tc>
        <w:tc>
          <w:tcPr>
            <w:tcW w:w="1401" w:type="dxa"/>
            <w:vMerge w:val="restart"/>
          </w:tcPr>
          <w:p w14:paraId="278A72A3" w14:textId="77777777" w:rsidR="002F47F7" w:rsidRPr="00DE51C7" w:rsidRDefault="002F47F7" w:rsidP="002F47F7">
            <w:pPr>
              <w:jc w:val="center"/>
            </w:pPr>
            <w:r w:rsidRPr="00DE51C7">
              <w:rPr>
                <w:highlight w:val="yellow"/>
              </w:rPr>
              <w:t>Type rating here</w:t>
            </w:r>
          </w:p>
        </w:tc>
      </w:tr>
      <w:tr w:rsidR="002F47F7" w14:paraId="33556FCD" w14:textId="77777777" w:rsidTr="00D2481E">
        <w:trPr>
          <w:cantSplit w:val="0"/>
        </w:trPr>
        <w:tc>
          <w:tcPr>
            <w:tcW w:w="1484" w:type="dxa"/>
            <w:vMerge/>
          </w:tcPr>
          <w:p w14:paraId="4F8B5D0F" w14:textId="77777777" w:rsidR="002F47F7" w:rsidRDefault="002F47F7" w:rsidP="002F47F7">
            <w:pPr>
              <w:jc w:val="center"/>
              <w:rPr>
                <w:b/>
              </w:rPr>
            </w:pPr>
          </w:p>
        </w:tc>
        <w:tc>
          <w:tcPr>
            <w:tcW w:w="1654" w:type="dxa"/>
            <w:vMerge/>
          </w:tcPr>
          <w:p w14:paraId="307DF15A" w14:textId="77777777" w:rsidR="002F47F7" w:rsidRDefault="002F47F7" w:rsidP="002F47F7">
            <w:pPr>
              <w:rPr>
                <w:b/>
              </w:rPr>
            </w:pPr>
          </w:p>
        </w:tc>
        <w:tc>
          <w:tcPr>
            <w:tcW w:w="4394" w:type="dxa"/>
          </w:tcPr>
          <w:p w14:paraId="6AA0C88F" w14:textId="77777777" w:rsidR="002F47F7" w:rsidRDefault="00F82CAD" w:rsidP="002F47F7">
            <w:pPr>
              <w:rPr>
                <w:b/>
              </w:rPr>
            </w:pPr>
            <w:r>
              <w:rPr>
                <w:b/>
              </w:rPr>
              <w:t>Foundational</w:t>
            </w:r>
            <w:r w:rsidR="002F47F7">
              <w:rPr>
                <w:b/>
              </w:rPr>
              <w:t xml:space="preserve">: </w:t>
            </w:r>
            <w:r w:rsidR="002F47F7" w:rsidRPr="00D5652E">
              <w:t>Privacy, ICT and digital teams may have some knowledge and understanding of using privacy engineering to address privacy considerations. When building and updating processes, products and services, individual initiatives work with privacy, ICT and digital teams to incorporate privacy engineering and privacy design strategies.</w:t>
            </w:r>
          </w:p>
        </w:tc>
        <w:tc>
          <w:tcPr>
            <w:tcW w:w="1401" w:type="dxa"/>
            <w:vMerge/>
          </w:tcPr>
          <w:p w14:paraId="353AFF00" w14:textId="77777777" w:rsidR="002F47F7" w:rsidRPr="00DE51C7" w:rsidRDefault="002F47F7" w:rsidP="002F47F7"/>
        </w:tc>
      </w:tr>
      <w:tr w:rsidR="002F47F7" w14:paraId="55155C37" w14:textId="77777777" w:rsidTr="00D2481E">
        <w:trPr>
          <w:cantSplit w:val="0"/>
        </w:trPr>
        <w:tc>
          <w:tcPr>
            <w:tcW w:w="1484" w:type="dxa"/>
            <w:vMerge/>
          </w:tcPr>
          <w:p w14:paraId="6FAEEC47" w14:textId="77777777" w:rsidR="002F47F7" w:rsidRDefault="002F47F7" w:rsidP="002F47F7">
            <w:pPr>
              <w:rPr>
                <w:b/>
              </w:rPr>
            </w:pPr>
          </w:p>
        </w:tc>
        <w:tc>
          <w:tcPr>
            <w:tcW w:w="1654" w:type="dxa"/>
            <w:vMerge/>
          </w:tcPr>
          <w:p w14:paraId="24AB53B6" w14:textId="77777777" w:rsidR="002F47F7" w:rsidRDefault="002F47F7" w:rsidP="002F47F7">
            <w:pPr>
              <w:rPr>
                <w:b/>
              </w:rPr>
            </w:pPr>
          </w:p>
        </w:tc>
        <w:tc>
          <w:tcPr>
            <w:tcW w:w="4394" w:type="dxa"/>
          </w:tcPr>
          <w:p w14:paraId="5BB72097" w14:textId="77777777" w:rsidR="002F47F7" w:rsidRDefault="002F47F7" w:rsidP="002F47F7">
            <w:pPr>
              <w:rPr>
                <w:b/>
              </w:rPr>
            </w:pPr>
            <w:r>
              <w:rPr>
                <w:b/>
              </w:rPr>
              <w:t xml:space="preserve">Managed: </w:t>
            </w:r>
            <w:r w:rsidRPr="00D5652E">
              <w:t>Privacy, ICT and digital teams have sufficient knowledge and understanding of using privacy engineering to address privacy considerations. When building and updating processes, products and services, privacy, ICT and digital teams work together to incorporate privacy engineering.</w:t>
            </w:r>
          </w:p>
        </w:tc>
        <w:tc>
          <w:tcPr>
            <w:tcW w:w="1401" w:type="dxa"/>
            <w:vMerge/>
          </w:tcPr>
          <w:p w14:paraId="1B6A38E5" w14:textId="77777777" w:rsidR="002F47F7" w:rsidRPr="00DE51C7" w:rsidRDefault="002F47F7" w:rsidP="002F47F7"/>
        </w:tc>
      </w:tr>
      <w:tr w:rsidR="00B75FA3" w14:paraId="0704C1E1" w14:textId="77777777" w:rsidTr="00D2481E">
        <w:trPr>
          <w:cantSplit w:val="0"/>
        </w:trPr>
        <w:tc>
          <w:tcPr>
            <w:tcW w:w="1484" w:type="dxa"/>
            <w:vMerge w:val="restart"/>
          </w:tcPr>
          <w:p w14:paraId="2F7F9E92" w14:textId="77777777" w:rsidR="00B75FA3" w:rsidRDefault="00B75FA3" w:rsidP="00F82CAD">
            <w:pPr>
              <w:rPr>
                <w:b/>
              </w:rPr>
            </w:pPr>
            <w:r>
              <w:rPr>
                <w:b/>
              </w:rPr>
              <w:t>PD2.3</w:t>
            </w:r>
          </w:p>
        </w:tc>
        <w:tc>
          <w:tcPr>
            <w:tcW w:w="1654" w:type="dxa"/>
            <w:vMerge w:val="restart"/>
          </w:tcPr>
          <w:p w14:paraId="4DF312CB" w14:textId="77777777" w:rsidR="00B75FA3" w:rsidRDefault="002F47F7" w:rsidP="00F82CAD">
            <w:pPr>
              <w:rPr>
                <w:b/>
              </w:rPr>
            </w:pPr>
            <w:r>
              <w:rPr>
                <w:b/>
              </w:rPr>
              <w:t>Responding to high public interest</w:t>
            </w:r>
          </w:p>
        </w:tc>
        <w:tc>
          <w:tcPr>
            <w:tcW w:w="4394" w:type="dxa"/>
          </w:tcPr>
          <w:p w14:paraId="0124C1BA" w14:textId="77777777" w:rsidR="00B75FA3" w:rsidRDefault="002F47F7" w:rsidP="002F47F7">
            <w:pPr>
              <w:rPr>
                <w:b/>
              </w:rPr>
            </w:pPr>
            <w:r w:rsidRPr="002F47F7">
              <w:rPr>
                <w:b/>
              </w:rPr>
              <w:t>Informal</w:t>
            </w:r>
            <w:r>
              <w:rPr>
                <w:b/>
              </w:rPr>
              <w:t xml:space="preserve">: </w:t>
            </w:r>
            <w:r w:rsidRPr="002F47F7">
              <w:t>When considering or piloting uses of personal information that would attract high public interest, such as biometrics or automated decision-making, policies and practices are reactive and non-specific.</w:t>
            </w:r>
          </w:p>
        </w:tc>
        <w:tc>
          <w:tcPr>
            <w:tcW w:w="1401" w:type="dxa"/>
            <w:vMerge w:val="restart"/>
          </w:tcPr>
          <w:p w14:paraId="7A28B716" w14:textId="77777777" w:rsidR="00B75FA3" w:rsidRPr="00DE51C7" w:rsidRDefault="00B75FA3" w:rsidP="00F82CAD">
            <w:pPr>
              <w:jc w:val="center"/>
            </w:pPr>
            <w:r w:rsidRPr="00DE51C7">
              <w:rPr>
                <w:highlight w:val="yellow"/>
              </w:rPr>
              <w:t>Type rating here</w:t>
            </w:r>
          </w:p>
        </w:tc>
      </w:tr>
      <w:tr w:rsidR="00B75FA3" w14:paraId="5D7216C3" w14:textId="77777777" w:rsidTr="00D2481E">
        <w:trPr>
          <w:cantSplit w:val="0"/>
        </w:trPr>
        <w:tc>
          <w:tcPr>
            <w:tcW w:w="1484" w:type="dxa"/>
            <w:vMerge/>
          </w:tcPr>
          <w:p w14:paraId="5C8E8F8E" w14:textId="77777777" w:rsidR="00B75FA3" w:rsidRDefault="00B75FA3" w:rsidP="005D36E7">
            <w:pPr>
              <w:jc w:val="center"/>
              <w:rPr>
                <w:b/>
              </w:rPr>
            </w:pPr>
          </w:p>
        </w:tc>
        <w:tc>
          <w:tcPr>
            <w:tcW w:w="1654" w:type="dxa"/>
            <w:vMerge/>
          </w:tcPr>
          <w:p w14:paraId="64262AFA" w14:textId="77777777" w:rsidR="00B75FA3" w:rsidRDefault="00B75FA3" w:rsidP="00F82CAD">
            <w:pPr>
              <w:rPr>
                <w:b/>
              </w:rPr>
            </w:pPr>
          </w:p>
        </w:tc>
        <w:tc>
          <w:tcPr>
            <w:tcW w:w="4394" w:type="dxa"/>
          </w:tcPr>
          <w:p w14:paraId="274BA458" w14:textId="77777777" w:rsidR="00B75FA3" w:rsidRPr="005D36E7" w:rsidRDefault="002F47F7" w:rsidP="002F47F7">
            <w:pPr>
              <w:rPr>
                <w:b/>
              </w:rPr>
            </w:pPr>
            <w:r w:rsidRPr="002F47F7">
              <w:rPr>
                <w:b/>
              </w:rPr>
              <w:t>Foundational</w:t>
            </w:r>
            <w:r>
              <w:rPr>
                <w:b/>
              </w:rPr>
              <w:t xml:space="preserve">: </w:t>
            </w:r>
            <w:r w:rsidRPr="002F47F7">
              <w:t>When considering or piloting uses of personal information that would attract high public interest, such as biometrics or automated decision-making, existing policies and practices have been adapted by individual initiatives to consider such forms of use.</w:t>
            </w:r>
          </w:p>
        </w:tc>
        <w:tc>
          <w:tcPr>
            <w:tcW w:w="1401" w:type="dxa"/>
            <w:vMerge/>
          </w:tcPr>
          <w:p w14:paraId="1BEC908C" w14:textId="77777777" w:rsidR="00B75FA3" w:rsidRDefault="00B75FA3" w:rsidP="00F82CAD">
            <w:pPr>
              <w:rPr>
                <w:b/>
              </w:rPr>
            </w:pPr>
          </w:p>
        </w:tc>
      </w:tr>
      <w:tr w:rsidR="00B75FA3" w14:paraId="6B9F3003" w14:textId="77777777" w:rsidTr="00D2481E">
        <w:trPr>
          <w:cantSplit w:val="0"/>
        </w:trPr>
        <w:tc>
          <w:tcPr>
            <w:tcW w:w="1484" w:type="dxa"/>
            <w:vMerge/>
          </w:tcPr>
          <w:p w14:paraId="7CE010C0" w14:textId="77777777" w:rsidR="00B75FA3" w:rsidRDefault="00B75FA3" w:rsidP="00F82CAD">
            <w:pPr>
              <w:rPr>
                <w:b/>
              </w:rPr>
            </w:pPr>
          </w:p>
        </w:tc>
        <w:tc>
          <w:tcPr>
            <w:tcW w:w="1654" w:type="dxa"/>
            <w:vMerge/>
          </w:tcPr>
          <w:p w14:paraId="3AEF94C1" w14:textId="77777777" w:rsidR="00B75FA3" w:rsidRDefault="00B75FA3" w:rsidP="00F82CAD">
            <w:pPr>
              <w:rPr>
                <w:b/>
              </w:rPr>
            </w:pPr>
          </w:p>
        </w:tc>
        <w:tc>
          <w:tcPr>
            <w:tcW w:w="4394" w:type="dxa"/>
          </w:tcPr>
          <w:p w14:paraId="142A8576" w14:textId="77777777" w:rsidR="00B75FA3" w:rsidRPr="005D36E7" w:rsidRDefault="002F47F7" w:rsidP="005D36E7">
            <w:pPr>
              <w:tabs>
                <w:tab w:val="left" w:pos="795"/>
              </w:tabs>
              <w:rPr>
                <w:b/>
              </w:rPr>
            </w:pPr>
            <w:r w:rsidRPr="002F47F7">
              <w:rPr>
                <w:b/>
              </w:rPr>
              <w:t>Managed</w:t>
            </w:r>
            <w:r>
              <w:rPr>
                <w:b/>
              </w:rPr>
              <w:t xml:space="preserve">: </w:t>
            </w:r>
            <w:r w:rsidRPr="002F47F7">
              <w:t>When considering or piloting uses of personal information that would attract high public interest, such as biometrics or automated decision-making, specific policies and practices have been developed or identified to address concerns and consideration of such forms of use.</w:t>
            </w:r>
            <w:r>
              <w:rPr>
                <w:b/>
              </w:rPr>
              <w:tab/>
            </w:r>
          </w:p>
        </w:tc>
        <w:tc>
          <w:tcPr>
            <w:tcW w:w="1401" w:type="dxa"/>
            <w:vMerge/>
          </w:tcPr>
          <w:p w14:paraId="3E4EAF13" w14:textId="77777777" w:rsidR="00B75FA3" w:rsidRDefault="00B75FA3" w:rsidP="00F82CAD">
            <w:pPr>
              <w:rPr>
                <w:b/>
              </w:rPr>
            </w:pPr>
          </w:p>
        </w:tc>
      </w:tr>
      <w:tr w:rsidR="00AE3790" w14:paraId="05ED2D83" w14:textId="77777777" w:rsidTr="00E50C58">
        <w:trPr>
          <w:cantSplit w:val="0"/>
        </w:trPr>
        <w:tc>
          <w:tcPr>
            <w:tcW w:w="1484" w:type="dxa"/>
          </w:tcPr>
          <w:p w14:paraId="5501C133" w14:textId="77777777" w:rsidR="00AE3790" w:rsidRDefault="00AE3790" w:rsidP="00AE3790">
            <w:pPr>
              <w:rPr>
                <w:b/>
              </w:rPr>
            </w:pPr>
            <w:r>
              <w:rPr>
                <w:b/>
              </w:rPr>
              <w:t>Context</w:t>
            </w:r>
            <w:r w:rsidRPr="00E93801">
              <w:rPr>
                <w:b/>
              </w:rPr>
              <w:t>:</w:t>
            </w:r>
          </w:p>
        </w:tc>
        <w:tc>
          <w:tcPr>
            <w:tcW w:w="7449" w:type="dxa"/>
            <w:gridSpan w:val="3"/>
          </w:tcPr>
          <w:p w14:paraId="3F5DA0C3" w14:textId="77777777" w:rsidR="00AE3790" w:rsidRPr="00D73E5B" w:rsidRDefault="00AE3790" w:rsidP="00AE3790">
            <w:r w:rsidRPr="004B205D">
              <w:rPr>
                <w:highlight w:val="yellow"/>
              </w:rPr>
              <w:t>(insert comment here)</w:t>
            </w:r>
          </w:p>
        </w:tc>
      </w:tr>
      <w:tr w:rsidR="00AE3790" w14:paraId="4D3F8B02" w14:textId="77777777" w:rsidTr="00E50C58">
        <w:trPr>
          <w:cantSplit w:val="0"/>
        </w:trPr>
        <w:tc>
          <w:tcPr>
            <w:tcW w:w="1484" w:type="dxa"/>
          </w:tcPr>
          <w:p w14:paraId="76F7B7CE" w14:textId="77777777" w:rsidR="00AE3790" w:rsidRDefault="00AE3790" w:rsidP="00AE3790">
            <w:pPr>
              <w:rPr>
                <w:b/>
              </w:rPr>
            </w:pPr>
            <w:r>
              <w:rPr>
                <w:b/>
              </w:rPr>
              <w:t>Achievement:</w:t>
            </w:r>
          </w:p>
        </w:tc>
        <w:tc>
          <w:tcPr>
            <w:tcW w:w="7449" w:type="dxa"/>
            <w:gridSpan w:val="3"/>
          </w:tcPr>
          <w:p w14:paraId="1853430A" w14:textId="77777777" w:rsidR="00AE3790" w:rsidRPr="004B205D" w:rsidRDefault="00AE3790" w:rsidP="00AE3790">
            <w:pPr>
              <w:rPr>
                <w:highlight w:val="yellow"/>
              </w:rPr>
            </w:pPr>
            <w:r w:rsidRPr="004B205D">
              <w:rPr>
                <w:highlight w:val="yellow"/>
              </w:rPr>
              <w:t>(insert comment here)</w:t>
            </w:r>
          </w:p>
        </w:tc>
      </w:tr>
      <w:tr w:rsidR="00AE3790" w14:paraId="48F89094" w14:textId="77777777" w:rsidTr="00E50C58">
        <w:trPr>
          <w:cantSplit w:val="0"/>
        </w:trPr>
        <w:tc>
          <w:tcPr>
            <w:tcW w:w="1484" w:type="dxa"/>
          </w:tcPr>
          <w:p w14:paraId="19C4A44B" w14:textId="77777777" w:rsidR="00AE3790" w:rsidRDefault="00AE3790" w:rsidP="00AE3790">
            <w:pPr>
              <w:rPr>
                <w:b/>
              </w:rPr>
            </w:pPr>
            <w:r>
              <w:rPr>
                <w:b/>
              </w:rPr>
              <w:t>Future focus:</w:t>
            </w:r>
          </w:p>
        </w:tc>
        <w:tc>
          <w:tcPr>
            <w:tcW w:w="7449" w:type="dxa"/>
            <w:gridSpan w:val="3"/>
          </w:tcPr>
          <w:p w14:paraId="27DF9F8C" w14:textId="77777777" w:rsidR="00AE3790" w:rsidRPr="004B205D" w:rsidRDefault="00AE3790" w:rsidP="00AE3790">
            <w:pPr>
              <w:rPr>
                <w:highlight w:val="yellow"/>
              </w:rPr>
            </w:pPr>
            <w:r w:rsidRPr="004B205D">
              <w:rPr>
                <w:highlight w:val="yellow"/>
              </w:rPr>
              <w:t>(insert comment here)</w:t>
            </w:r>
          </w:p>
        </w:tc>
      </w:tr>
      <w:tr w:rsidR="00AE3790" w14:paraId="2CC346D6" w14:textId="77777777" w:rsidTr="00E50C58">
        <w:trPr>
          <w:cantSplit w:val="0"/>
        </w:trPr>
        <w:tc>
          <w:tcPr>
            <w:tcW w:w="1484" w:type="dxa"/>
          </w:tcPr>
          <w:p w14:paraId="02CF6BFD" w14:textId="77777777" w:rsidR="00AE3790" w:rsidRDefault="00AE3790" w:rsidP="00AE3790">
            <w:pPr>
              <w:rPr>
                <w:b/>
              </w:rPr>
            </w:pPr>
            <w:r>
              <w:rPr>
                <w:b/>
              </w:rPr>
              <w:t>Challenge:</w:t>
            </w:r>
          </w:p>
        </w:tc>
        <w:tc>
          <w:tcPr>
            <w:tcW w:w="7449" w:type="dxa"/>
            <w:gridSpan w:val="3"/>
          </w:tcPr>
          <w:p w14:paraId="6A6E83CD" w14:textId="77777777" w:rsidR="00AE3790" w:rsidRPr="004B205D" w:rsidRDefault="00AE3790" w:rsidP="00AE3790">
            <w:pPr>
              <w:rPr>
                <w:highlight w:val="yellow"/>
              </w:rPr>
            </w:pPr>
            <w:r w:rsidRPr="004B205D">
              <w:rPr>
                <w:highlight w:val="yellow"/>
              </w:rPr>
              <w:t>(insert comment here)</w:t>
            </w:r>
          </w:p>
        </w:tc>
      </w:tr>
    </w:tbl>
    <w:p w14:paraId="5A8157C8" w14:textId="77777777" w:rsidR="00AE3790" w:rsidRDefault="00AE3790"/>
    <w:tbl>
      <w:tblPr>
        <w:tblStyle w:val="DIATable"/>
        <w:tblW w:w="0" w:type="auto"/>
        <w:tblLook w:val="04A0" w:firstRow="1" w:lastRow="0" w:firstColumn="1" w:lastColumn="0" w:noHBand="0" w:noVBand="1"/>
      </w:tblPr>
      <w:tblGrid>
        <w:gridCol w:w="1484"/>
        <w:gridCol w:w="1654"/>
        <w:gridCol w:w="4394"/>
        <w:gridCol w:w="1401"/>
      </w:tblGrid>
      <w:tr w:rsidR="00B519CB" w14:paraId="4D17F67C"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2F117DE8" w14:textId="77777777" w:rsidR="00B519CB" w:rsidRDefault="00B519CB" w:rsidP="00B519CB">
            <w:pPr>
              <w:rPr>
                <w:b w:val="0"/>
              </w:rPr>
            </w:pPr>
            <w:r>
              <w:t>Privacy domains 3</w:t>
            </w:r>
            <w:r w:rsidRPr="00D73E5B">
              <w:t xml:space="preserve">: </w:t>
            </w:r>
            <w:r w:rsidR="002F47F7" w:rsidRPr="002F47F7">
              <w:t>Make it easy for people to access and request correction to their information.</w:t>
            </w:r>
          </w:p>
        </w:tc>
      </w:tr>
      <w:tr w:rsidR="00046510" w14:paraId="4F394B79" w14:textId="77777777" w:rsidTr="00D2481E">
        <w:trPr>
          <w:cantSplit w:val="0"/>
        </w:trPr>
        <w:tc>
          <w:tcPr>
            <w:tcW w:w="1484" w:type="dxa"/>
            <w:vMerge w:val="restart"/>
          </w:tcPr>
          <w:p w14:paraId="2B57DEA5" w14:textId="77777777" w:rsidR="00046510" w:rsidRDefault="00046510" w:rsidP="00B519CB">
            <w:pPr>
              <w:rPr>
                <w:b/>
              </w:rPr>
            </w:pPr>
            <w:r>
              <w:rPr>
                <w:b/>
              </w:rPr>
              <w:t>PD3.1</w:t>
            </w:r>
          </w:p>
        </w:tc>
        <w:tc>
          <w:tcPr>
            <w:tcW w:w="1654" w:type="dxa"/>
            <w:vMerge w:val="restart"/>
          </w:tcPr>
          <w:p w14:paraId="6505337C" w14:textId="77777777" w:rsidR="00046510" w:rsidRDefault="00046510" w:rsidP="00B519CB">
            <w:pPr>
              <w:rPr>
                <w:b/>
              </w:rPr>
            </w:pPr>
            <w:r>
              <w:rPr>
                <w:b/>
              </w:rPr>
              <w:t>Having a process</w:t>
            </w:r>
          </w:p>
        </w:tc>
        <w:tc>
          <w:tcPr>
            <w:tcW w:w="4394" w:type="dxa"/>
          </w:tcPr>
          <w:p w14:paraId="13950A32" w14:textId="77777777" w:rsidR="00046510" w:rsidRPr="005D36E7" w:rsidRDefault="00046510" w:rsidP="00B519CB">
            <w:pPr>
              <w:rPr>
                <w:b/>
              </w:rPr>
            </w:pPr>
            <w:r>
              <w:rPr>
                <w:b/>
              </w:rPr>
              <w:t xml:space="preserve">Informal: </w:t>
            </w:r>
            <w:r w:rsidR="002F47F7" w:rsidRPr="002F47F7">
              <w:t>The approach to responding to access requests is ad hoc or reactive, and it’s not easy for clients to find or understand how to do this.</w:t>
            </w:r>
          </w:p>
        </w:tc>
        <w:tc>
          <w:tcPr>
            <w:tcW w:w="1401" w:type="dxa"/>
            <w:vMerge w:val="restart"/>
          </w:tcPr>
          <w:p w14:paraId="57B4D417" w14:textId="77777777" w:rsidR="00046510" w:rsidRPr="00DE51C7" w:rsidRDefault="00046510" w:rsidP="00B519CB">
            <w:pPr>
              <w:jc w:val="center"/>
            </w:pPr>
            <w:r w:rsidRPr="00DE51C7">
              <w:rPr>
                <w:highlight w:val="yellow"/>
              </w:rPr>
              <w:t>Type rating here</w:t>
            </w:r>
          </w:p>
        </w:tc>
      </w:tr>
      <w:tr w:rsidR="00046510" w14:paraId="2F217430" w14:textId="77777777" w:rsidTr="00D2481E">
        <w:trPr>
          <w:cantSplit w:val="0"/>
        </w:trPr>
        <w:tc>
          <w:tcPr>
            <w:tcW w:w="1484" w:type="dxa"/>
            <w:vMerge/>
          </w:tcPr>
          <w:p w14:paraId="641147FB" w14:textId="77777777" w:rsidR="00046510" w:rsidRDefault="00046510" w:rsidP="00B519CB">
            <w:pPr>
              <w:jc w:val="center"/>
              <w:rPr>
                <w:b/>
              </w:rPr>
            </w:pPr>
          </w:p>
        </w:tc>
        <w:tc>
          <w:tcPr>
            <w:tcW w:w="1654" w:type="dxa"/>
            <w:vMerge/>
          </w:tcPr>
          <w:p w14:paraId="06035F06" w14:textId="77777777" w:rsidR="00046510" w:rsidRDefault="00046510" w:rsidP="00B519CB">
            <w:pPr>
              <w:rPr>
                <w:b/>
              </w:rPr>
            </w:pPr>
          </w:p>
        </w:tc>
        <w:tc>
          <w:tcPr>
            <w:tcW w:w="4394" w:type="dxa"/>
          </w:tcPr>
          <w:p w14:paraId="4A611FCD" w14:textId="77777777" w:rsidR="00046510" w:rsidRDefault="00F82CAD" w:rsidP="00B519CB">
            <w:pPr>
              <w:rPr>
                <w:b/>
              </w:rPr>
            </w:pPr>
            <w:r>
              <w:rPr>
                <w:b/>
              </w:rPr>
              <w:t>Foundational</w:t>
            </w:r>
            <w:r w:rsidR="00046510">
              <w:rPr>
                <w:b/>
              </w:rPr>
              <w:t xml:space="preserve">: </w:t>
            </w:r>
            <w:r w:rsidR="002F47F7" w:rsidRPr="002F47F7">
              <w:t>Customers and clients can find a process to make an access request, but it’s not clear if they find it easy to use.</w:t>
            </w:r>
          </w:p>
        </w:tc>
        <w:tc>
          <w:tcPr>
            <w:tcW w:w="1401" w:type="dxa"/>
            <w:vMerge/>
          </w:tcPr>
          <w:p w14:paraId="0B0DE546" w14:textId="77777777" w:rsidR="00046510" w:rsidRPr="00DE51C7" w:rsidRDefault="00046510" w:rsidP="00B519CB"/>
        </w:tc>
      </w:tr>
      <w:tr w:rsidR="00046510" w14:paraId="7851BDF4" w14:textId="77777777" w:rsidTr="00D2481E">
        <w:trPr>
          <w:cantSplit w:val="0"/>
        </w:trPr>
        <w:tc>
          <w:tcPr>
            <w:tcW w:w="1484" w:type="dxa"/>
            <w:vMerge/>
          </w:tcPr>
          <w:p w14:paraId="31733366" w14:textId="77777777" w:rsidR="00046510" w:rsidRDefault="00046510" w:rsidP="00B519CB">
            <w:pPr>
              <w:rPr>
                <w:b/>
              </w:rPr>
            </w:pPr>
          </w:p>
        </w:tc>
        <w:tc>
          <w:tcPr>
            <w:tcW w:w="1654" w:type="dxa"/>
            <w:vMerge/>
          </w:tcPr>
          <w:p w14:paraId="2B87A15A" w14:textId="77777777" w:rsidR="00046510" w:rsidRDefault="00046510" w:rsidP="00B519CB">
            <w:pPr>
              <w:rPr>
                <w:b/>
              </w:rPr>
            </w:pPr>
          </w:p>
        </w:tc>
        <w:tc>
          <w:tcPr>
            <w:tcW w:w="4394" w:type="dxa"/>
          </w:tcPr>
          <w:p w14:paraId="0D45D69C" w14:textId="77777777" w:rsidR="00046510" w:rsidRDefault="00046510" w:rsidP="00B519CB">
            <w:pPr>
              <w:rPr>
                <w:b/>
              </w:rPr>
            </w:pPr>
            <w:r>
              <w:rPr>
                <w:b/>
              </w:rPr>
              <w:t xml:space="preserve">Managed: </w:t>
            </w:r>
            <w:r w:rsidR="002F47F7" w:rsidRPr="002F47F7">
              <w:t>Customers and clients can easily find and understand the process to make an access request.</w:t>
            </w:r>
          </w:p>
        </w:tc>
        <w:tc>
          <w:tcPr>
            <w:tcW w:w="1401" w:type="dxa"/>
            <w:vMerge/>
          </w:tcPr>
          <w:p w14:paraId="4B46DB23" w14:textId="77777777" w:rsidR="00046510" w:rsidRPr="00DE51C7" w:rsidRDefault="00046510" w:rsidP="00B519CB"/>
        </w:tc>
      </w:tr>
      <w:tr w:rsidR="00046510" w14:paraId="29873A96" w14:textId="77777777" w:rsidTr="00D2481E">
        <w:trPr>
          <w:cantSplit w:val="0"/>
        </w:trPr>
        <w:tc>
          <w:tcPr>
            <w:tcW w:w="1484" w:type="dxa"/>
            <w:vMerge w:val="restart"/>
          </w:tcPr>
          <w:p w14:paraId="72F13D96" w14:textId="77777777" w:rsidR="00046510" w:rsidRDefault="00046510" w:rsidP="00B519CB">
            <w:pPr>
              <w:rPr>
                <w:b/>
              </w:rPr>
            </w:pPr>
            <w:r>
              <w:rPr>
                <w:b/>
              </w:rPr>
              <w:t>PD3.2</w:t>
            </w:r>
          </w:p>
        </w:tc>
        <w:tc>
          <w:tcPr>
            <w:tcW w:w="1654" w:type="dxa"/>
            <w:vMerge w:val="restart"/>
          </w:tcPr>
          <w:p w14:paraId="2BD49EC0" w14:textId="77777777" w:rsidR="00046510" w:rsidRDefault="00046510" w:rsidP="00B519CB">
            <w:pPr>
              <w:rPr>
                <w:b/>
              </w:rPr>
            </w:pPr>
            <w:r w:rsidRPr="005F1703">
              <w:rPr>
                <w:b/>
              </w:rPr>
              <w:t>Monitoring the process</w:t>
            </w:r>
          </w:p>
        </w:tc>
        <w:tc>
          <w:tcPr>
            <w:tcW w:w="4394" w:type="dxa"/>
          </w:tcPr>
          <w:p w14:paraId="16DAFDF3" w14:textId="77777777" w:rsidR="00046510" w:rsidRDefault="00046510" w:rsidP="00B519CB">
            <w:pPr>
              <w:rPr>
                <w:b/>
              </w:rPr>
            </w:pPr>
            <w:r>
              <w:rPr>
                <w:b/>
              </w:rPr>
              <w:t xml:space="preserve">Informal: </w:t>
            </w:r>
            <w:r w:rsidR="002F47F7" w:rsidRPr="002F47F7">
              <w:t>Access request responses are done on an ad hoc basis with no systematic monitoring.</w:t>
            </w:r>
          </w:p>
        </w:tc>
        <w:tc>
          <w:tcPr>
            <w:tcW w:w="1401" w:type="dxa"/>
            <w:vMerge w:val="restart"/>
          </w:tcPr>
          <w:p w14:paraId="6A4D10B7" w14:textId="77777777" w:rsidR="00046510" w:rsidRPr="00DE51C7" w:rsidRDefault="00046510" w:rsidP="00B519CB">
            <w:pPr>
              <w:jc w:val="center"/>
            </w:pPr>
            <w:r w:rsidRPr="00DE51C7">
              <w:rPr>
                <w:highlight w:val="yellow"/>
              </w:rPr>
              <w:t>Type rating here</w:t>
            </w:r>
          </w:p>
        </w:tc>
      </w:tr>
      <w:tr w:rsidR="00046510" w14:paraId="62E255A2" w14:textId="77777777" w:rsidTr="00D2481E">
        <w:trPr>
          <w:cantSplit w:val="0"/>
        </w:trPr>
        <w:tc>
          <w:tcPr>
            <w:tcW w:w="1484" w:type="dxa"/>
            <w:vMerge/>
          </w:tcPr>
          <w:p w14:paraId="43DF5ADE" w14:textId="77777777" w:rsidR="00046510" w:rsidRDefault="00046510" w:rsidP="00B519CB">
            <w:pPr>
              <w:jc w:val="center"/>
              <w:rPr>
                <w:b/>
              </w:rPr>
            </w:pPr>
          </w:p>
        </w:tc>
        <w:tc>
          <w:tcPr>
            <w:tcW w:w="1654" w:type="dxa"/>
            <w:vMerge/>
          </w:tcPr>
          <w:p w14:paraId="6AADD056" w14:textId="77777777" w:rsidR="00046510" w:rsidRDefault="00046510" w:rsidP="00B519CB">
            <w:pPr>
              <w:rPr>
                <w:b/>
              </w:rPr>
            </w:pPr>
          </w:p>
        </w:tc>
        <w:tc>
          <w:tcPr>
            <w:tcW w:w="4394" w:type="dxa"/>
          </w:tcPr>
          <w:p w14:paraId="291E5D58" w14:textId="77777777" w:rsidR="00046510" w:rsidRDefault="00F82CAD" w:rsidP="00B519CB">
            <w:pPr>
              <w:rPr>
                <w:b/>
              </w:rPr>
            </w:pPr>
            <w:r>
              <w:rPr>
                <w:b/>
              </w:rPr>
              <w:t>Foundational</w:t>
            </w:r>
            <w:r w:rsidR="00046510">
              <w:rPr>
                <w:b/>
              </w:rPr>
              <w:t xml:space="preserve">: </w:t>
            </w:r>
            <w:r w:rsidR="002F47F7" w:rsidRPr="002F47F7">
              <w:t>The agency has an access request process. The requesters and the agency have little visibility of whether the access requests responses are meeting the legislative requirements.</w:t>
            </w:r>
          </w:p>
        </w:tc>
        <w:tc>
          <w:tcPr>
            <w:tcW w:w="1401" w:type="dxa"/>
            <w:vMerge/>
          </w:tcPr>
          <w:p w14:paraId="0CEFB43E" w14:textId="77777777" w:rsidR="00046510" w:rsidRPr="00DE51C7" w:rsidRDefault="00046510" w:rsidP="00B519CB"/>
        </w:tc>
      </w:tr>
      <w:tr w:rsidR="00046510" w14:paraId="592EC0D5" w14:textId="77777777" w:rsidTr="00D2481E">
        <w:trPr>
          <w:cantSplit w:val="0"/>
        </w:trPr>
        <w:tc>
          <w:tcPr>
            <w:tcW w:w="1484" w:type="dxa"/>
            <w:vMerge/>
          </w:tcPr>
          <w:p w14:paraId="1FFC2103" w14:textId="77777777" w:rsidR="00046510" w:rsidRDefault="00046510" w:rsidP="00B519CB">
            <w:pPr>
              <w:rPr>
                <w:b/>
              </w:rPr>
            </w:pPr>
          </w:p>
        </w:tc>
        <w:tc>
          <w:tcPr>
            <w:tcW w:w="1654" w:type="dxa"/>
            <w:vMerge/>
          </w:tcPr>
          <w:p w14:paraId="268B3EEB" w14:textId="77777777" w:rsidR="00046510" w:rsidRDefault="00046510" w:rsidP="00B519CB">
            <w:pPr>
              <w:rPr>
                <w:b/>
              </w:rPr>
            </w:pPr>
          </w:p>
        </w:tc>
        <w:tc>
          <w:tcPr>
            <w:tcW w:w="4394" w:type="dxa"/>
          </w:tcPr>
          <w:p w14:paraId="46F97425" w14:textId="77777777" w:rsidR="002F47F7" w:rsidRDefault="00046510" w:rsidP="002F47F7">
            <w:r>
              <w:rPr>
                <w:b/>
              </w:rPr>
              <w:t xml:space="preserve">Managed: </w:t>
            </w:r>
            <w:r w:rsidR="002F47F7">
              <w:t>The agency has a people-centred access request process that aligns with DPUP’s good-practice advice on access to personal information.</w:t>
            </w:r>
          </w:p>
          <w:p w14:paraId="6AE980D0" w14:textId="77777777" w:rsidR="00046510" w:rsidRPr="005D36E7" w:rsidRDefault="002F47F7" w:rsidP="002F47F7">
            <w:pPr>
              <w:rPr>
                <w:b/>
              </w:rPr>
            </w:pPr>
            <w:r>
              <w:t>The agency monitors and ensures that access request responses meet the legislative requirements and supports the agency’s reputation as an effective and trusted custodian of people’s personal information.</w:t>
            </w:r>
          </w:p>
        </w:tc>
        <w:tc>
          <w:tcPr>
            <w:tcW w:w="1401" w:type="dxa"/>
            <w:vMerge/>
          </w:tcPr>
          <w:p w14:paraId="1AFF8F72" w14:textId="77777777" w:rsidR="00046510" w:rsidRPr="00DE51C7" w:rsidRDefault="00046510" w:rsidP="00B519CB"/>
        </w:tc>
      </w:tr>
      <w:tr w:rsidR="00046510" w14:paraId="7139E0BE" w14:textId="77777777" w:rsidTr="00D2481E">
        <w:trPr>
          <w:cantSplit w:val="0"/>
        </w:trPr>
        <w:tc>
          <w:tcPr>
            <w:tcW w:w="1484" w:type="dxa"/>
            <w:vMerge w:val="restart"/>
          </w:tcPr>
          <w:p w14:paraId="71A8A2F6" w14:textId="77777777" w:rsidR="00046510" w:rsidRDefault="00046510" w:rsidP="00B519CB">
            <w:pPr>
              <w:rPr>
                <w:b/>
              </w:rPr>
            </w:pPr>
            <w:r>
              <w:rPr>
                <w:b/>
              </w:rPr>
              <w:t>PD3.3</w:t>
            </w:r>
          </w:p>
        </w:tc>
        <w:tc>
          <w:tcPr>
            <w:tcW w:w="1654" w:type="dxa"/>
            <w:vMerge w:val="restart"/>
          </w:tcPr>
          <w:p w14:paraId="6D80B3AC" w14:textId="77777777" w:rsidR="00046510" w:rsidRDefault="00046510" w:rsidP="00B519CB">
            <w:pPr>
              <w:rPr>
                <w:b/>
              </w:rPr>
            </w:pPr>
            <w:r w:rsidRPr="005F1703">
              <w:rPr>
                <w:b/>
              </w:rPr>
              <w:t>Reviewing the process</w:t>
            </w:r>
          </w:p>
        </w:tc>
        <w:tc>
          <w:tcPr>
            <w:tcW w:w="4394" w:type="dxa"/>
          </w:tcPr>
          <w:p w14:paraId="7D79B482" w14:textId="77777777" w:rsidR="00046510" w:rsidRDefault="00046510" w:rsidP="00B519CB">
            <w:pPr>
              <w:rPr>
                <w:b/>
              </w:rPr>
            </w:pPr>
            <w:r>
              <w:rPr>
                <w:b/>
              </w:rPr>
              <w:t>Informal:</w:t>
            </w:r>
            <w:r>
              <w:t xml:space="preserve"> </w:t>
            </w:r>
            <w:r w:rsidR="002F47F7" w:rsidRPr="002F47F7">
              <w:t>Actions to improve the process for responding to access requests are ad hoc or reactive.</w:t>
            </w:r>
          </w:p>
        </w:tc>
        <w:tc>
          <w:tcPr>
            <w:tcW w:w="1401" w:type="dxa"/>
            <w:vMerge w:val="restart"/>
          </w:tcPr>
          <w:p w14:paraId="410ED623" w14:textId="77777777" w:rsidR="00046510" w:rsidRPr="00DE51C7" w:rsidRDefault="00046510" w:rsidP="00B519CB">
            <w:pPr>
              <w:jc w:val="center"/>
            </w:pPr>
            <w:r w:rsidRPr="00DE51C7">
              <w:rPr>
                <w:highlight w:val="yellow"/>
              </w:rPr>
              <w:t>Type rating here</w:t>
            </w:r>
          </w:p>
        </w:tc>
      </w:tr>
      <w:tr w:rsidR="00046510" w14:paraId="08E80A3A" w14:textId="77777777" w:rsidTr="00D2481E">
        <w:trPr>
          <w:cantSplit w:val="0"/>
        </w:trPr>
        <w:tc>
          <w:tcPr>
            <w:tcW w:w="1484" w:type="dxa"/>
            <w:vMerge/>
          </w:tcPr>
          <w:p w14:paraId="546FC5AB" w14:textId="77777777" w:rsidR="00046510" w:rsidRDefault="00046510" w:rsidP="00B519CB">
            <w:pPr>
              <w:jc w:val="center"/>
              <w:rPr>
                <w:b/>
              </w:rPr>
            </w:pPr>
          </w:p>
        </w:tc>
        <w:tc>
          <w:tcPr>
            <w:tcW w:w="1654" w:type="dxa"/>
            <w:vMerge/>
          </w:tcPr>
          <w:p w14:paraId="5EFF19A5" w14:textId="77777777" w:rsidR="00046510" w:rsidRDefault="00046510" w:rsidP="00B519CB">
            <w:pPr>
              <w:rPr>
                <w:b/>
              </w:rPr>
            </w:pPr>
          </w:p>
        </w:tc>
        <w:tc>
          <w:tcPr>
            <w:tcW w:w="4394" w:type="dxa"/>
          </w:tcPr>
          <w:p w14:paraId="7B87B7B0" w14:textId="77777777" w:rsidR="00046510" w:rsidRPr="005D36E7" w:rsidRDefault="00F82CAD" w:rsidP="00B519CB">
            <w:pPr>
              <w:rPr>
                <w:b/>
              </w:rPr>
            </w:pPr>
            <w:r>
              <w:rPr>
                <w:b/>
              </w:rPr>
              <w:t>Foundational</w:t>
            </w:r>
            <w:r w:rsidR="00046510">
              <w:rPr>
                <w:b/>
              </w:rPr>
              <w:t xml:space="preserve">: </w:t>
            </w:r>
            <w:r w:rsidR="002F47F7" w:rsidRPr="002F47F7">
              <w:t>The agency relies on individual initiatives to enable timely responses to access requests by considering easy access and collation of personal information.</w:t>
            </w:r>
          </w:p>
        </w:tc>
        <w:tc>
          <w:tcPr>
            <w:tcW w:w="1401" w:type="dxa"/>
            <w:vMerge/>
          </w:tcPr>
          <w:p w14:paraId="209ED898" w14:textId="77777777" w:rsidR="00046510" w:rsidRDefault="00046510" w:rsidP="00B519CB">
            <w:pPr>
              <w:rPr>
                <w:b/>
              </w:rPr>
            </w:pPr>
          </w:p>
        </w:tc>
      </w:tr>
      <w:tr w:rsidR="00046510" w14:paraId="66BC6C6A" w14:textId="77777777" w:rsidTr="00D2481E">
        <w:trPr>
          <w:cantSplit w:val="0"/>
        </w:trPr>
        <w:tc>
          <w:tcPr>
            <w:tcW w:w="1484" w:type="dxa"/>
            <w:vMerge/>
          </w:tcPr>
          <w:p w14:paraId="48DCFFBA" w14:textId="77777777" w:rsidR="00046510" w:rsidRDefault="00046510" w:rsidP="00B519CB">
            <w:pPr>
              <w:rPr>
                <w:b/>
              </w:rPr>
            </w:pPr>
          </w:p>
        </w:tc>
        <w:tc>
          <w:tcPr>
            <w:tcW w:w="1654" w:type="dxa"/>
            <w:vMerge/>
          </w:tcPr>
          <w:p w14:paraId="614B664C" w14:textId="77777777" w:rsidR="00046510" w:rsidRDefault="00046510" w:rsidP="00B519CB">
            <w:pPr>
              <w:rPr>
                <w:b/>
              </w:rPr>
            </w:pPr>
          </w:p>
        </w:tc>
        <w:tc>
          <w:tcPr>
            <w:tcW w:w="4394" w:type="dxa"/>
          </w:tcPr>
          <w:p w14:paraId="24A068BF" w14:textId="77777777" w:rsidR="00046510" w:rsidRDefault="00046510" w:rsidP="00B519CB">
            <w:pPr>
              <w:rPr>
                <w:b/>
              </w:rPr>
            </w:pPr>
            <w:r>
              <w:rPr>
                <w:b/>
              </w:rPr>
              <w:t xml:space="preserve">Managed: </w:t>
            </w:r>
            <w:r w:rsidR="002F47F7" w:rsidRPr="002F47F7">
              <w:t>Information management and ICT system reviews explicitly include consideration of easy access and collation of personal information to enable timely responses to access requests.</w:t>
            </w:r>
          </w:p>
        </w:tc>
        <w:tc>
          <w:tcPr>
            <w:tcW w:w="1401" w:type="dxa"/>
            <w:vMerge/>
          </w:tcPr>
          <w:p w14:paraId="38DF39E2" w14:textId="77777777" w:rsidR="00046510" w:rsidRDefault="00046510" w:rsidP="00B519CB">
            <w:pPr>
              <w:rPr>
                <w:b/>
              </w:rPr>
            </w:pPr>
          </w:p>
        </w:tc>
      </w:tr>
      <w:tr w:rsidR="00AE3790" w14:paraId="0C8472E4" w14:textId="77777777" w:rsidTr="00E50C58">
        <w:trPr>
          <w:cantSplit w:val="0"/>
        </w:trPr>
        <w:tc>
          <w:tcPr>
            <w:tcW w:w="1484" w:type="dxa"/>
          </w:tcPr>
          <w:p w14:paraId="65980C20" w14:textId="77777777" w:rsidR="00AE3790" w:rsidRDefault="00AE3790" w:rsidP="00AE3790">
            <w:pPr>
              <w:rPr>
                <w:b/>
              </w:rPr>
            </w:pPr>
            <w:r>
              <w:rPr>
                <w:b/>
              </w:rPr>
              <w:t>Context</w:t>
            </w:r>
            <w:r w:rsidRPr="00E93801">
              <w:rPr>
                <w:b/>
              </w:rPr>
              <w:t>:</w:t>
            </w:r>
          </w:p>
        </w:tc>
        <w:tc>
          <w:tcPr>
            <w:tcW w:w="7449" w:type="dxa"/>
            <w:gridSpan w:val="3"/>
          </w:tcPr>
          <w:p w14:paraId="15161DDD" w14:textId="77777777" w:rsidR="00AE3790" w:rsidRPr="00D73E5B" w:rsidRDefault="00AE3790" w:rsidP="00AE3790">
            <w:r w:rsidRPr="004B205D">
              <w:rPr>
                <w:highlight w:val="yellow"/>
              </w:rPr>
              <w:t>(insert comment here)</w:t>
            </w:r>
          </w:p>
        </w:tc>
      </w:tr>
      <w:tr w:rsidR="00AE3790" w14:paraId="14613AB4" w14:textId="77777777" w:rsidTr="00E50C58">
        <w:trPr>
          <w:cantSplit w:val="0"/>
        </w:trPr>
        <w:tc>
          <w:tcPr>
            <w:tcW w:w="1484" w:type="dxa"/>
          </w:tcPr>
          <w:p w14:paraId="503852DE" w14:textId="77777777" w:rsidR="00AE3790" w:rsidRDefault="00AE3790" w:rsidP="00AE3790">
            <w:pPr>
              <w:rPr>
                <w:b/>
              </w:rPr>
            </w:pPr>
            <w:r>
              <w:rPr>
                <w:b/>
              </w:rPr>
              <w:t>Achievement:</w:t>
            </w:r>
          </w:p>
        </w:tc>
        <w:tc>
          <w:tcPr>
            <w:tcW w:w="7449" w:type="dxa"/>
            <w:gridSpan w:val="3"/>
          </w:tcPr>
          <w:p w14:paraId="1BCFF7C6" w14:textId="77777777" w:rsidR="00AE3790" w:rsidRPr="004B205D" w:rsidRDefault="00AE3790" w:rsidP="00AE3790">
            <w:pPr>
              <w:rPr>
                <w:highlight w:val="yellow"/>
              </w:rPr>
            </w:pPr>
            <w:r w:rsidRPr="004B205D">
              <w:rPr>
                <w:highlight w:val="yellow"/>
              </w:rPr>
              <w:t>(insert comment here)</w:t>
            </w:r>
          </w:p>
        </w:tc>
      </w:tr>
      <w:tr w:rsidR="00AE3790" w14:paraId="49E70706" w14:textId="77777777" w:rsidTr="00E50C58">
        <w:trPr>
          <w:cantSplit w:val="0"/>
        </w:trPr>
        <w:tc>
          <w:tcPr>
            <w:tcW w:w="1484" w:type="dxa"/>
          </w:tcPr>
          <w:p w14:paraId="7115C1B6" w14:textId="77777777" w:rsidR="00AE3790" w:rsidRDefault="00AE3790" w:rsidP="00AE3790">
            <w:pPr>
              <w:rPr>
                <w:b/>
              </w:rPr>
            </w:pPr>
            <w:r>
              <w:rPr>
                <w:b/>
              </w:rPr>
              <w:t>Future focus:</w:t>
            </w:r>
          </w:p>
        </w:tc>
        <w:tc>
          <w:tcPr>
            <w:tcW w:w="7449" w:type="dxa"/>
            <w:gridSpan w:val="3"/>
          </w:tcPr>
          <w:p w14:paraId="6AB55767" w14:textId="77777777" w:rsidR="00AE3790" w:rsidRPr="004B205D" w:rsidRDefault="00AE3790" w:rsidP="00AE3790">
            <w:pPr>
              <w:rPr>
                <w:highlight w:val="yellow"/>
              </w:rPr>
            </w:pPr>
            <w:r w:rsidRPr="004B205D">
              <w:rPr>
                <w:highlight w:val="yellow"/>
              </w:rPr>
              <w:t>(insert comment here)</w:t>
            </w:r>
          </w:p>
        </w:tc>
      </w:tr>
      <w:tr w:rsidR="00AE3790" w14:paraId="5EBA9EF9" w14:textId="77777777" w:rsidTr="00E50C58">
        <w:trPr>
          <w:cantSplit w:val="0"/>
        </w:trPr>
        <w:tc>
          <w:tcPr>
            <w:tcW w:w="1484" w:type="dxa"/>
          </w:tcPr>
          <w:p w14:paraId="3F054DA4" w14:textId="77777777" w:rsidR="00AE3790" w:rsidRDefault="00AE3790" w:rsidP="00AE3790">
            <w:pPr>
              <w:rPr>
                <w:b/>
              </w:rPr>
            </w:pPr>
            <w:r>
              <w:rPr>
                <w:b/>
              </w:rPr>
              <w:t>Challenge:</w:t>
            </w:r>
          </w:p>
        </w:tc>
        <w:tc>
          <w:tcPr>
            <w:tcW w:w="7449" w:type="dxa"/>
            <w:gridSpan w:val="3"/>
          </w:tcPr>
          <w:p w14:paraId="49806BF6" w14:textId="77777777" w:rsidR="00AE3790" w:rsidRPr="004B205D" w:rsidRDefault="00AE3790" w:rsidP="00AE3790">
            <w:pPr>
              <w:rPr>
                <w:highlight w:val="yellow"/>
              </w:rPr>
            </w:pPr>
            <w:r w:rsidRPr="004B205D">
              <w:rPr>
                <w:highlight w:val="yellow"/>
              </w:rPr>
              <w:t>(insert comment here)</w:t>
            </w:r>
          </w:p>
        </w:tc>
      </w:tr>
    </w:tbl>
    <w:p w14:paraId="387191CC" w14:textId="77777777" w:rsidR="00B519CB" w:rsidRPr="005D36E7" w:rsidRDefault="00B519CB" w:rsidP="005D36E7">
      <w:pPr>
        <w:keepLines w:val="0"/>
        <w:rPr>
          <w:b/>
        </w:rPr>
      </w:pPr>
    </w:p>
    <w:tbl>
      <w:tblPr>
        <w:tblStyle w:val="DIATable"/>
        <w:tblW w:w="0" w:type="auto"/>
        <w:tblLook w:val="04A0" w:firstRow="1" w:lastRow="0" w:firstColumn="1" w:lastColumn="0" w:noHBand="0" w:noVBand="1"/>
      </w:tblPr>
      <w:tblGrid>
        <w:gridCol w:w="1484"/>
        <w:gridCol w:w="1654"/>
        <w:gridCol w:w="4394"/>
        <w:gridCol w:w="1401"/>
      </w:tblGrid>
      <w:tr w:rsidR="00B519CB" w14:paraId="40BB3A5C"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77F302B1" w14:textId="77777777" w:rsidR="00B519CB" w:rsidRDefault="00B519CB" w:rsidP="00B519CB">
            <w:pPr>
              <w:rPr>
                <w:b w:val="0"/>
              </w:rPr>
            </w:pPr>
            <w:r>
              <w:t>Privacy domains 4</w:t>
            </w:r>
            <w:r w:rsidRPr="00D73E5B">
              <w:t xml:space="preserve">: </w:t>
            </w:r>
            <w:r w:rsidRPr="005F1703">
              <w:t>Understand and assess privacy risks and manage commensurately.</w:t>
            </w:r>
          </w:p>
        </w:tc>
      </w:tr>
      <w:tr w:rsidR="00046510" w14:paraId="3CA2D19F" w14:textId="77777777" w:rsidTr="00D2481E">
        <w:trPr>
          <w:cantSplit w:val="0"/>
        </w:trPr>
        <w:tc>
          <w:tcPr>
            <w:tcW w:w="1484" w:type="dxa"/>
            <w:vMerge w:val="restart"/>
          </w:tcPr>
          <w:p w14:paraId="69BAB136" w14:textId="77777777" w:rsidR="00046510" w:rsidRDefault="00046510" w:rsidP="00B519CB">
            <w:pPr>
              <w:rPr>
                <w:b/>
              </w:rPr>
            </w:pPr>
            <w:r>
              <w:rPr>
                <w:b/>
              </w:rPr>
              <w:t>PD4.1</w:t>
            </w:r>
          </w:p>
        </w:tc>
        <w:tc>
          <w:tcPr>
            <w:tcW w:w="1654" w:type="dxa"/>
            <w:vMerge w:val="restart"/>
          </w:tcPr>
          <w:p w14:paraId="3A2D63FF" w14:textId="77777777" w:rsidR="00046510" w:rsidRDefault="00046510" w:rsidP="00B519CB">
            <w:pPr>
              <w:rPr>
                <w:b/>
              </w:rPr>
            </w:pPr>
            <w:r w:rsidRPr="005F1703">
              <w:rPr>
                <w:b/>
              </w:rPr>
              <w:t xml:space="preserve">Knowing </w:t>
            </w:r>
            <w:r w:rsidR="00F82CAD">
              <w:rPr>
                <w:b/>
              </w:rPr>
              <w:t xml:space="preserve">agency </w:t>
            </w:r>
            <w:r w:rsidRPr="005F1703">
              <w:rPr>
                <w:b/>
              </w:rPr>
              <w:t>risks</w:t>
            </w:r>
          </w:p>
        </w:tc>
        <w:tc>
          <w:tcPr>
            <w:tcW w:w="4394" w:type="dxa"/>
          </w:tcPr>
          <w:p w14:paraId="7A61FF61" w14:textId="77777777" w:rsidR="00046510" w:rsidRPr="005D36E7" w:rsidRDefault="00046510" w:rsidP="00B519CB">
            <w:pPr>
              <w:rPr>
                <w:b/>
              </w:rPr>
            </w:pPr>
            <w:r>
              <w:rPr>
                <w:b/>
              </w:rPr>
              <w:t xml:space="preserve">Informal: </w:t>
            </w:r>
            <w:r w:rsidR="002F47F7" w:rsidRPr="002F47F7">
              <w:t>Privacy risks are not assessed or are assessed for specific events and incidents.</w:t>
            </w:r>
          </w:p>
        </w:tc>
        <w:tc>
          <w:tcPr>
            <w:tcW w:w="1401" w:type="dxa"/>
            <w:vMerge w:val="restart"/>
          </w:tcPr>
          <w:p w14:paraId="1C8F32F6" w14:textId="77777777" w:rsidR="00046510" w:rsidRPr="00DE51C7" w:rsidRDefault="00046510" w:rsidP="00B519CB">
            <w:pPr>
              <w:jc w:val="center"/>
            </w:pPr>
            <w:r w:rsidRPr="00DE51C7">
              <w:rPr>
                <w:highlight w:val="yellow"/>
              </w:rPr>
              <w:t>Type rating here</w:t>
            </w:r>
          </w:p>
        </w:tc>
      </w:tr>
      <w:tr w:rsidR="00046510" w14:paraId="51790288" w14:textId="77777777" w:rsidTr="00D2481E">
        <w:trPr>
          <w:cantSplit w:val="0"/>
        </w:trPr>
        <w:tc>
          <w:tcPr>
            <w:tcW w:w="1484" w:type="dxa"/>
            <w:vMerge/>
          </w:tcPr>
          <w:p w14:paraId="4D509AD3" w14:textId="77777777" w:rsidR="00046510" w:rsidRDefault="00046510" w:rsidP="00B519CB">
            <w:pPr>
              <w:jc w:val="center"/>
              <w:rPr>
                <w:b/>
              </w:rPr>
            </w:pPr>
          </w:p>
        </w:tc>
        <w:tc>
          <w:tcPr>
            <w:tcW w:w="1654" w:type="dxa"/>
            <w:vMerge/>
          </w:tcPr>
          <w:p w14:paraId="2850773B" w14:textId="77777777" w:rsidR="00046510" w:rsidRDefault="00046510" w:rsidP="00B519CB">
            <w:pPr>
              <w:rPr>
                <w:b/>
              </w:rPr>
            </w:pPr>
          </w:p>
        </w:tc>
        <w:tc>
          <w:tcPr>
            <w:tcW w:w="4394" w:type="dxa"/>
          </w:tcPr>
          <w:p w14:paraId="31FADF76" w14:textId="77777777" w:rsidR="00046510" w:rsidRDefault="00F82CAD" w:rsidP="00B519CB">
            <w:pPr>
              <w:rPr>
                <w:b/>
              </w:rPr>
            </w:pPr>
            <w:r>
              <w:rPr>
                <w:b/>
              </w:rPr>
              <w:t>Foundational</w:t>
            </w:r>
            <w:r w:rsidR="00046510">
              <w:rPr>
                <w:b/>
              </w:rPr>
              <w:t xml:space="preserve">: </w:t>
            </w:r>
            <w:r w:rsidR="002F47F7" w:rsidRPr="002F47F7">
              <w:t>Privacy risks are assessed based on little understanding and knowledge of personal information holdings and the collection, uses, sharing activities, and storage of personal information.</w:t>
            </w:r>
          </w:p>
        </w:tc>
        <w:tc>
          <w:tcPr>
            <w:tcW w:w="1401" w:type="dxa"/>
            <w:vMerge/>
          </w:tcPr>
          <w:p w14:paraId="005B8138" w14:textId="77777777" w:rsidR="00046510" w:rsidRPr="00DE51C7" w:rsidRDefault="00046510" w:rsidP="00B519CB"/>
        </w:tc>
      </w:tr>
      <w:tr w:rsidR="00046510" w14:paraId="1132CE62" w14:textId="77777777" w:rsidTr="00D2481E">
        <w:trPr>
          <w:cantSplit w:val="0"/>
        </w:trPr>
        <w:tc>
          <w:tcPr>
            <w:tcW w:w="1484" w:type="dxa"/>
            <w:vMerge/>
          </w:tcPr>
          <w:p w14:paraId="2A62F64C" w14:textId="77777777" w:rsidR="00046510" w:rsidRDefault="00046510" w:rsidP="00B519CB">
            <w:pPr>
              <w:rPr>
                <w:b/>
              </w:rPr>
            </w:pPr>
          </w:p>
        </w:tc>
        <w:tc>
          <w:tcPr>
            <w:tcW w:w="1654" w:type="dxa"/>
            <w:vMerge/>
          </w:tcPr>
          <w:p w14:paraId="318F9023" w14:textId="77777777" w:rsidR="00046510" w:rsidRDefault="00046510" w:rsidP="00B519CB">
            <w:pPr>
              <w:rPr>
                <w:b/>
              </w:rPr>
            </w:pPr>
          </w:p>
        </w:tc>
        <w:tc>
          <w:tcPr>
            <w:tcW w:w="4394" w:type="dxa"/>
          </w:tcPr>
          <w:p w14:paraId="6B994FFA" w14:textId="77777777" w:rsidR="00046510" w:rsidRPr="005D36E7" w:rsidRDefault="00046510" w:rsidP="00B519CB">
            <w:pPr>
              <w:rPr>
                <w:b/>
              </w:rPr>
            </w:pPr>
            <w:r>
              <w:rPr>
                <w:b/>
              </w:rPr>
              <w:t xml:space="preserve">Managed: </w:t>
            </w:r>
            <w:r w:rsidR="002F47F7" w:rsidRPr="002F47F7">
              <w:t>Privacy risks are assessed based on an understanding and knowledge of personal information holdings (for example, data inventory or stocktake), focusing on collection, uses, sharing activities, and storage.</w:t>
            </w:r>
          </w:p>
        </w:tc>
        <w:tc>
          <w:tcPr>
            <w:tcW w:w="1401" w:type="dxa"/>
            <w:vMerge/>
          </w:tcPr>
          <w:p w14:paraId="739E0BAD" w14:textId="77777777" w:rsidR="00046510" w:rsidRPr="00DE51C7" w:rsidRDefault="00046510" w:rsidP="00B519CB"/>
        </w:tc>
      </w:tr>
      <w:tr w:rsidR="00046510" w14:paraId="75216175" w14:textId="77777777" w:rsidTr="00D2481E">
        <w:trPr>
          <w:cantSplit w:val="0"/>
        </w:trPr>
        <w:tc>
          <w:tcPr>
            <w:tcW w:w="1484" w:type="dxa"/>
            <w:vMerge w:val="restart"/>
          </w:tcPr>
          <w:p w14:paraId="652433AE" w14:textId="77777777" w:rsidR="00046510" w:rsidRDefault="00046510" w:rsidP="00B519CB">
            <w:pPr>
              <w:rPr>
                <w:b/>
              </w:rPr>
            </w:pPr>
            <w:r>
              <w:rPr>
                <w:b/>
              </w:rPr>
              <w:lastRenderedPageBreak/>
              <w:t>PD4.2</w:t>
            </w:r>
          </w:p>
        </w:tc>
        <w:tc>
          <w:tcPr>
            <w:tcW w:w="1654" w:type="dxa"/>
            <w:vMerge w:val="restart"/>
          </w:tcPr>
          <w:p w14:paraId="38DF8F40" w14:textId="77777777" w:rsidR="00046510" w:rsidRDefault="00046510" w:rsidP="00B519CB">
            <w:pPr>
              <w:rPr>
                <w:b/>
              </w:rPr>
            </w:pPr>
            <w:r w:rsidRPr="005F1703">
              <w:rPr>
                <w:b/>
              </w:rPr>
              <w:t>Managing agency risks</w:t>
            </w:r>
          </w:p>
        </w:tc>
        <w:tc>
          <w:tcPr>
            <w:tcW w:w="4394" w:type="dxa"/>
          </w:tcPr>
          <w:p w14:paraId="73875972" w14:textId="77777777" w:rsidR="00046510" w:rsidRDefault="00046510" w:rsidP="00B519CB">
            <w:pPr>
              <w:rPr>
                <w:b/>
              </w:rPr>
            </w:pPr>
            <w:r>
              <w:rPr>
                <w:b/>
              </w:rPr>
              <w:t xml:space="preserve">Informal: </w:t>
            </w:r>
            <w:r w:rsidR="002F47F7" w:rsidRPr="002F47F7">
              <w:t>Agency privacy risk assessments, which provide a snapshot of an agency’s current privacy risks, are not done.</w:t>
            </w:r>
          </w:p>
        </w:tc>
        <w:tc>
          <w:tcPr>
            <w:tcW w:w="1401" w:type="dxa"/>
            <w:vMerge w:val="restart"/>
          </w:tcPr>
          <w:p w14:paraId="2A7F6A65" w14:textId="77777777" w:rsidR="00046510" w:rsidRPr="00DE51C7" w:rsidRDefault="00046510" w:rsidP="00B519CB">
            <w:pPr>
              <w:jc w:val="center"/>
            </w:pPr>
            <w:r w:rsidRPr="00DE51C7">
              <w:rPr>
                <w:highlight w:val="yellow"/>
              </w:rPr>
              <w:t>Type rating here</w:t>
            </w:r>
          </w:p>
        </w:tc>
      </w:tr>
      <w:tr w:rsidR="00046510" w14:paraId="3A5AF16F" w14:textId="77777777" w:rsidTr="00D2481E">
        <w:trPr>
          <w:cantSplit w:val="0"/>
        </w:trPr>
        <w:tc>
          <w:tcPr>
            <w:tcW w:w="1484" w:type="dxa"/>
            <w:vMerge/>
          </w:tcPr>
          <w:p w14:paraId="1CA4AB42" w14:textId="77777777" w:rsidR="00046510" w:rsidRDefault="00046510" w:rsidP="00B519CB">
            <w:pPr>
              <w:jc w:val="center"/>
              <w:rPr>
                <w:b/>
              </w:rPr>
            </w:pPr>
          </w:p>
        </w:tc>
        <w:tc>
          <w:tcPr>
            <w:tcW w:w="1654" w:type="dxa"/>
            <w:vMerge/>
          </w:tcPr>
          <w:p w14:paraId="744AD03A" w14:textId="77777777" w:rsidR="00046510" w:rsidRDefault="00046510" w:rsidP="00B519CB">
            <w:pPr>
              <w:rPr>
                <w:b/>
              </w:rPr>
            </w:pPr>
          </w:p>
        </w:tc>
        <w:tc>
          <w:tcPr>
            <w:tcW w:w="4394" w:type="dxa"/>
          </w:tcPr>
          <w:p w14:paraId="75232552" w14:textId="77777777" w:rsidR="00046510" w:rsidRDefault="00F82CAD" w:rsidP="00B519CB">
            <w:pPr>
              <w:rPr>
                <w:b/>
              </w:rPr>
            </w:pPr>
            <w:r>
              <w:rPr>
                <w:b/>
              </w:rPr>
              <w:t>Foundational</w:t>
            </w:r>
            <w:r w:rsidR="00046510">
              <w:rPr>
                <w:b/>
              </w:rPr>
              <w:t xml:space="preserve">: </w:t>
            </w:r>
            <w:r w:rsidR="002F47F7" w:rsidRPr="002F47F7">
              <w:t>Agency privacy risk assessments, which provide a snapshot of an agency’s current privacy risks, are siloed within the privacy team and are not part of the agency’s overall risk assessment.</w:t>
            </w:r>
          </w:p>
        </w:tc>
        <w:tc>
          <w:tcPr>
            <w:tcW w:w="1401" w:type="dxa"/>
            <w:vMerge/>
          </w:tcPr>
          <w:p w14:paraId="605BBC7D" w14:textId="77777777" w:rsidR="00046510" w:rsidRPr="00DE51C7" w:rsidRDefault="00046510" w:rsidP="00B519CB"/>
        </w:tc>
      </w:tr>
      <w:tr w:rsidR="00046510" w14:paraId="10B1F10D" w14:textId="77777777" w:rsidTr="00D2481E">
        <w:trPr>
          <w:cantSplit w:val="0"/>
        </w:trPr>
        <w:tc>
          <w:tcPr>
            <w:tcW w:w="1484" w:type="dxa"/>
            <w:vMerge/>
          </w:tcPr>
          <w:p w14:paraId="4DED09FD" w14:textId="77777777" w:rsidR="00046510" w:rsidRDefault="00046510" w:rsidP="00B519CB">
            <w:pPr>
              <w:rPr>
                <w:b/>
              </w:rPr>
            </w:pPr>
          </w:p>
        </w:tc>
        <w:tc>
          <w:tcPr>
            <w:tcW w:w="1654" w:type="dxa"/>
            <w:vMerge/>
          </w:tcPr>
          <w:p w14:paraId="19A50082" w14:textId="77777777" w:rsidR="00046510" w:rsidRDefault="00046510" w:rsidP="00B519CB">
            <w:pPr>
              <w:rPr>
                <w:b/>
              </w:rPr>
            </w:pPr>
          </w:p>
        </w:tc>
        <w:tc>
          <w:tcPr>
            <w:tcW w:w="4394" w:type="dxa"/>
          </w:tcPr>
          <w:p w14:paraId="6A114DA5" w14:textId="77777777" w:rsidR="00046510" w:rsidRDefault="00046510" w:rsidP="00B519CB">
            <w:pPr>
              <w:rPr>
                <w:b/>
              </w:rPr>
            </w:pPr>
            <w:r>
              <w:rPr>
                <w:b/>
              </w:rPr>
              <w:t xml:space="preserve">Managed: </w:t>
            </w:r>
            <w:r w:rsidR="002F47F7" w:rsidRPr="002F47F7">
              <w:t>Agency privacy risk assessments, which provide a snapshot of an agency’s current privacy risks and how it will manage them as an organisation, are part of the agency’s overall risk assessment, and are conducted and reviewed periodically.</w:t>
            </w:r>
          </w:p>
        </w:tc>
        <w:tc>
          <w:tcPr>
            <w:tcW w:w="1401" w:type="dxa"/>
            <w:vMerge/>
          </w:tcPr>
          <w:p w14:paraId="34DCABA7" w14:textId="77777777" w:rsidR="00046510" w:rsidRPr="00DE51C7" w:rsidRDefault="00046510" w:rsidP="00B519CB"/>
        </w:tc>
      </w:tr>
      <w:tr w:rsidR="00046510" w14:paraId="210C8791" w14:textId="77777777" w:rsidTr="00D2481E">
        <w:trPr>
          <w:cantSplit w:val="0"/>
        </w:trPr>
        <w:tc>
          <w:tcPr>
            <w:tcW w:w="1484" w:type="dxa"/>
            <w:vMerge w:val="restart"/>
          </w:tcPr>
          <w:p w14:paraId="157928DC" w14:textId="77777777" w:rsidR="00046510" w:rsidRDefault="00046510" w:rsidP="00B519CB">
            <w:pPr>
              <w:rPr>
                <w:b/>
              </w:rPr>
            </w:pPr>
            <w:r>
              <w:rPr>
                <w:b/>
              </w:rPr>
              <w:t>PD4.3</w:t>
            </w:r>
          </w:p>
        </w:tc>
        <w:tc>
          <w:tcPr>
            <w:tcW w:w="1654" w:type="dxa"/>
            <w:vMerge w:val="restart"/>
          </w:tcPr>
          <w:p w14:paraId="64214F0B" w14:textId="77777777" w:rsidR="00046510" w:rsidRDefault="00046510" w:rsidP="00B519CB">
            <w:pPr>
              <w:rPr>
                <w:b/>
              </w:rPr>
            </w:pPr>
            <w:r w:rsidRPr="005F1703">
              <w:rPr>
                <w:b/>
              </w:rPr>
              <w:t>Managing project risks</w:t>
            </w:r>
          </w:p>
        </w:tc>
        <w:tc>
          <w:tcPr>
            <w:tcW w:w="4394" w:type="dxa"/>
          </w:tcPr>
          <w:p w14:paraId="6CE25201" w14:textId="77777777" w:rsidR="00046510" w:rsidRDefault="00046510" w:rsidP="00B519CB">
            <w:pPr>
              <w:rPr>
                <w:b/>
              </w:rPr>
            </w:pPr>
            <w:r>
              <w:rPr>
                <w:b/>
              </w:rPr>
              <w:t>Informal:</w:t>
            </w:r>
            <w:r>
              <w:t xml:space="preserve"> </w:t>
            </w:r>
            <w:r w:rsidR="002F47F7" w:rsidRPr="002F47F7">
              <w:t>Project risk assessments, which are done to assess the privacy risk of new or updated processes, products or services, are done occasionally or not at all. The privacy team has little or no visibility of project privacy risks.</w:t>
            </w:r>
          </w:p>
        </w:tc>
        <w:tc>
          <w:tcPr>
            <w:tcW w:w="1401" w:type="dxa"/>
            <w:vMerge w:val="restart"/>
          </w:tcPr>
          <w:p w14:paraId="4170D79D" w14:textId="77777777" w:rsidR="00046510" w:rsidRPr="00DE51C7" w:rsidRDefault="00046510" w:rsidP="00B519CB">
            <w:pPr>
              <w:jc w:val="center"/>
            </w:pPr>
            <w:r w:rsidRPr="00DE51C7">
              <w:rPr>
                <w:highlight w:val="yellow"/>
              </w:rPr>
              <w:t>Type rating here</w:t>
            </w:r>
          </w:p>
        </w:tc>
      </w:tr>
      <w:tr w:rsidR="00046510" w14:paraId="3FBD328C" w14:textId="77777777" w:rsidTr="00D2481E">
        <w:trPr>
          <w:cantSplit w:val="0"/>
        </w:trPr>
        <w:tc>
          <w:tcPr>
            <w:tcW w:w="1484" w:type="dxa"/>
            <w:vMerge/>
          </w:tcPr>
          <w:p w14:paraId="78B97DDE" w14:textId="77777777" w:rsidR="00046510" w:rsidRDefault="00046510" w:rsidP="00B519CB">
            <w:pPr>
              <w:jc w:val="center"/>
              <w:rPr>
                <w:b/>
              </w:rPr>
            </w:pPr>
          </w:p>
        </w:tc>
        <w:tc>
          <w:tcPr>
            <w:tcW w:w="1654" w:type="dxa"/>
            <w:vMerge/>
          </w:tcPr>
          <w:p w14:paraId="7F1EB6B0" w14:textId="77777777" w:rsidR="00046510" w:rsidRDefault="00046510" w:rsidP="00B519CB">
            <w:pPr>
              <w:rPr>
                <w:b/>
              </w:rPr>
            </w:pPr>
          </w:p>
        </w:tc>
        <w:tc>
          <w:tcPr>
            <w:tcW w:w="4394" w:type="dxa"/>
          </w:tcPr>
          <w:p w14:paraId="585386AE" w14:textId="77777777" w:rsidR="00046510" w:rsidRDefault="00F82CAD" w:rsidP="00B519CB">
            <w:pPr>
              <w:rPr>
                <w:b/>
              </w:rPr>
            </w:pPr>
            <w:r>
              <w:rPr>
                <w:b/>
              </w:rPr>
              <w:t>Foundational</w:t>
            </w:r>
            <w:r w:rsidR="00046510">
              <w:rPr>
                <w:b/>
              </w:rPr>
              <w:t xml:space="preserve">: </w:t>
            </w:r>
            <w:r w:rsidR="002F47F7" w:rsidRPr="002F47F7">
              <w:t>Project risk assessments are done to assess the privacy risk of new or updated processes, products or services. Oversight by the privacy team and associated lines of ownership and accountability are not clear.</w:t>
            </w:r>
          </w:p>
        </w:tc>
        <w:tc>
          <w:tcPr>
            <w:tcW w:w="1401" w:type="dxa"/>
            <w:vMerge/>
          </w:tcPr>
          <w:p w14:paraId="1762AE16" w14:textId="77777777" w:rsidR="00046510" w:rsidRDefault="00046510" w:rsidP="00B519CB">
            <w:pPr>
              <w:rPr>
                <w:b/>
              </w:rPr>
            </w:pPr>
          </w:p>
        </w:tc>
      </w:tr>
      <w:tr w:rsidR="00046510" w14:paraId="1AC67AC1" w14:textId="77777777" w:rsidTr="00D2481E">
        <w:trPr>
          <w:cantSplit w:val="0"/>
        </w:trPr>
        <w:tc>
          <w:tcPr>
            <w:tcW w:w="1484" w:type="dxa"/>
            <w:vMerge/>
          </w:tcPr>
          <w:p w14:paraId="5848F34F" w14:textId="77777777" w:rsidR="00046510" w:rsidRDefault="00046510" w:rsidP="00B519CB">
            <w:pPr>
              <w:rPr>
                <w:b/>
              </w:rPr>
            </w:pPr>
          </w:p>
        </w:tc>
        <w:tc>
          <w:tcPr>
            <w:tcW w:w="1654" w:type="dxa"/>
            <w:vMerge/>
          </w:tcPr>
          <w:p w14:paraId="01AAFE5C" w14:textId="77777777" w:rsidR="00046510" w:rsidRDefault="00046510" w:rsidP="00B519CB">
            <w:pPr>
              <w:rPr>
                <w:b/>
              </w:rPr>
            </w:pPr>
          </w:p>
        </w:tc>
        <w:tc>
          <w:tcPr>
            <w:tcW w:w="4394" w:type="dxa"/>
          </w:tcPr>
          <w:p w14:paraId="17ECCF0A" w14:textId="77777777" w:rsidR="00046510" w:rsidRDefault="00046510" w:rsidP="00B519CB">
            <w:pPr>
              <w:rPr>
                <w:b/>
              </w:rPr>
            </w:pPr>
            <w:r>
              <w:rPr>
                <w:b/>
              </w:rPr>
              <w:t xml:space="preserve">Managed: </w:t>
            </w:r>
            <w:r w:rsidR="002F47F7" w:rsidRPr="002F47F7">
              <w:t>Project risk assessments are done to assess the privacy risk of new or updated processes, products or services with the support of and oversight by the privacy team. They cover the whole information life cycle and have clear lines of ownership and accountability.</w:t>
            </w:r>
          </w:p>
        </w:tc>
        <w:tc>
          <w:tcPr>
            <w:tcW w:w="1401" w:type="dxa"/>
            <w:vMerge/>
          </w:tcPr>
          <w:p w14:paraId="72CF6E46" w14:textId="77777777" w:rsidR="00046510" w:rsidRDefault="00046510" w:rsidP="00B519CB">
            <w:pPr>
              <w:rPr>
                <w:b/>
              </w:rPr>
            </w:pPr>
          </w:p>
        </w:tc>
      </w:tr>
      <w:tr w:rsidR="00AE3790" w14:paraId="62C8A4CE" w14:textId="77777777" w:rsidTr="00E50C58">
        <w:trPr>
          <w:cantSplit w:val="0"/>
        </w:trPr>
        <w:tc>
          <w:tcPr>
            <w:tcW w:w="1484" w:type="dxa"/>
          </w:tcPr>
          <w:p w14:paraId="4B5FF363" w14:textId="77777777" w:rsidR="00AE3790" w:rsidRDefault="00AE3790" w:rsidP="00AE3790">
            <w:pPr>
              <w:rPr>
                <w:b/>
              </w:rPr>
            </w:pPr>
            <w:r>
              <w:rPr>
                <w:b/>
              </w:rPr>
              <w:t>Context</w:t>
            </w:r>
            <w:r w:rsidRPr="00E93801">
              <w:rPr>
                <w:b/>
              </w:rPr>
              <w:t>:</w:t>
            </w:r>
          </w:p>
        </w:tc>
        <w:tc>
          <w:tcPr>
            <w:tcW w:w="7449" w:type="dxa"/>
            <w:gridSpan w:val="3"/>
          </w:tcPr>
          <w:p w14:paraId="3B08FC6D" w14:textId="77777777" w:rsidR="00AE3790" w:rsidRPr="00D73E5B" w:rsidRDefault="00AE3790" w:rsidP="00AE3790">
            <w:r w:rsidRPr="004B205D">
              <w:rPr>
                <w:highlight w:val="yellow"/>
              </w:rPr>
              <w:t>(insert comment here)</w:t>
            </w:r>
          </w:p>
        </w:tc>
      </w:tr>
      <w:tr w:rsidR="00AE3790" w14:paraId="6FD1C78D" w14:textId="77777777" w:rsidTr="00E50C58">
        <w:trPr>
          <w:cantSplit w:val="0"/>
        </w:trPr>
        <w:tc>
          <w:tcPr>
            <w:tcW w:w="1484" w:type="dxa"/>
          </w:tcPr>
          <w:p w14:paraId="4667706A" w14:textId="77777777" w:rsidR="00AE3790" w:rsidRDefault="00AE3790" w:rsidP="00AE3790">
            <w:pPr>
              <w:rPr>
                <w:b/>
              </w:rPr>
            </w:pPr>
            <w:r>
              <w:rPr>
                <w:b/>
              </w:rPr>
              <w:t>Achievement:</w:t>
            </w:r>
          </w:p>
        </w:tc>
        <w:tc>
          <w:tcPr>
            <w:tcW w:w="7449" w:type="dxa"/>
            <w:gridSpan w:val="3"/>
          </w:tcPr>
          <w:p w14:paraId="09507CD6" w14:textId="77777777" w:rsidR="00AE3790" w:rsidRPr="004B205D" w:rsidRDefault="00AE3790" w:rsidP="00AE3790">
            <w:pPr>
              <w:rPr>
                <w:highlight w:val="yellow"/>
              </w:rPr>
            </w:pPr>
            <w:r w:rsidRPr="004B205D">
              <w:rPr>
                <w:highlight w:val="yellow"/>
              </w:rPr>
              <w:t>(insert comment here)</w:t>
            </w:r>
          </w:p>
        </w:tc>
      </w:tr>
      <w:tr w:rsidR="00AE3790" w14:paraId="58708768" w14:textId="77777777" w:rsidTr="00E50C58">
        <w:trPr>
          <w:cantSplit w:val="0"/>
        </w:trPr>
        <w:tc>
          <w:tcPr>
            <w:tcW w:w="1484" w:type="dxa"/>
          </w:tcPr>
          <w:p w14:paraId="5DE153B2" w14:textId="77777777" w:rsidR="00AE3790" w:rsidRDefault="00AE3790" w:rsidP="00AE3790">
            <w:pPr>
              <w:rPr>
                <w:b/>
              </w:rPr>
            </w:pPr>
            <w:r>
              <w:rPr>
                <w:b/>
              </w:rPr>
              <w:t>Future focus:</w:t>
            </w:r>
          </w:p>
        </w:tc>
        <w:tc>
          <w:tcPr>
            <w:tcW w:w="7449" w:type="dxa"/>
            <w:gridSpan w:val="3"/>
          </w:tcPr>
          <w:p w14:paraId="2854CE06" w14:textId="77777777" w:rsidR="00AE3790" w:rsidRPr="004B205D" w:rsidRDefault="00AE3790" w:rsidP="00AE3790">
            <w:pPr>
              <w:rPr>
                <w:highlight w:val="yellow"/>
              </w:rPr>
            </w:pPr>
            <w:r w:rsidRPr="004B205D">
              <w:rPr>
                <w:highlight w:val="yellow"/>
              </w:rPr>
              <w:t>(insert comment here)</w:t>
            </w:r>
          </w:p>
        </w:tc>
      </w:tr>
      <w:tr w:rsidR="00AE3790" w14:paraId="6491FA4E" w14:textId="77777777" w:rsidTr="00E50C58">
        <w:trPr>
          <w:cantSplit w:val="0"/>
        </w:trPr>
        <w:tc>
          <w:tcPr>
            <w:tcW w:w="1484" w:type="dxa"/>
          </w:tcPr>
          <w:p w14:paraId="700788B4" w14:textId="77777777" w:rsidR="00AE3790" w:rsidRDefault="00AE3790" w:rsidP="00AE3790">
            <w:pPr>
              <w:rPr>
                <w:b/>
              </w:rPr>
            </w:pPr>
            <w:r>
              <w:rPr>
                <w:b/>
              </w:rPr>
              <w:t>Challenge:</w:t>
            </w:r>
          </w:p>
        </w:tc>
        <w:tc>
          <w:tcPr>
            <w:tcW w:w="7449" w:type="dxa"/>
            <w:gridSpan w:val="3"/>
          </w:tcPr>
          <w:p w14:paraId="6C145F1E" w14:textId="77777777" w:rsidR="00AE3790" w:rsidRPr="004B205D" w:rsidRDefault="00AE3790" w:rsidP="00AE3790">
            <w:pPr>
              <w:rPr>
                <w:highlight w:val="yellow"/>
              </w:rPr>
            </w:pPr>
            <w:r w:rsidRPr="004B205D">
              <w:rPr>
                <w:highlight w:val="yellow"/>
              </w:rPr>
              <w:t>(insert comment here)</w:t>
            </w:r>
          </w:p>
        </w:tc>
      </w:tr>
    </w:tbl>
    <w:p w14:paraId="4F3C7EA4" w14:textId="77777777" w:rsidR="005F1703" w:rsidRDefault="005F1703">
      <w:pPr>
        <w:keepLines w:val="0"/>
        <w:rPr>
          <w:b/>
        </w:rPr>
      </w:pPr>
    </w:p>
    <w:tbl>
      <w:tblPr>
        <w:tblStyle w:val="DIATable"/>
        <w:tblW w:w="0" w:type="auto"/>
        <w:tblLook w:val="04A0" w:firstRow="1" w:lastRow="0" w:firstColumn="1" w:lastColumn="0" w:noHBand="0" w:noVBand="1"/>
      </w:tblPr>
      <w:tblGrid>
        <w:gridCol w:w="1484"/>
        <w:gridCol w:w="1654"/>
        <w:gridCol w:w="4394"/>
        <w:gridCol w:w="1401"/>
      </w:tblGrid>
      <w:tr w:rsidR="00B519CB" w14:paraId="695F6AE9" w14:textId="77777777" w:rsidTr="00B519CB">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5ED34087" w14:textId="77777777" w:rsidR="00B519CB" w:rsidRDefault="00F1505A" w:rsidP="00B519CB">
            <w:pPr>
              <w:rPr>
                <w:b w:val="0"/>
              </w:rPr>
            </w:pPr>
            <w:r>
              <w:t>Privacy domains 5</w:t>
            </w:r>
            <w:r w:rsidRPr="00D73E5B">
              <w:t xml:space="preserve">: </w:t>
            </w:r>
            <w:r w:rsidRPr="005F1703">
              <w:t>Reduce the impact of privacy breaches and incidents through good privacy practices.</w:t>
            </w:r>
          </w:p>
        </w:tc>
      </w:tr>
      <w:tr w:rsidR="00046510" w14:paraId="260058BA" w14:textId="77777777" w:rsidTr="00D2481E">
        <w:trPr>
          <w:cantSplit w:val="0"/>
        </w:trPr>
        <w:tc>
          <w:tcPr>
            <w:tcW w:w="1484" w:type="dxa"/>
            <w:vMerge w:val="restart"/>
          </w:tcPr>
          <w:p w14:paraId="0C954DC1" w14:textId="77777777" w:rsidR="00046510" w:rsidRDefault="00046510" w:rsidP="00F1505A">
            <w:pPr>
              <w:rPr>
                <w:b/>
              </w:rPr>
            </w:pPr>
            <w:r>
              <w:rPr>
                <w:b/>
              </w:rPr>
              <w:t>PD5.1</w:t>
            </w:r>
          </w:p>
        </w:tc>
        <w:tc>
          <w:tcPr>
            <w:tcW w:w="1654" w:type="dxa"/>
            <w:vMerge w:val="restart"/>
          </w:tcPr>
          <w:p w14:paraId="56D4A82C" w14:textId="77777777" w:rsidR="00046510" w:rsidRDefault="00046510" w:rsidP="00F1505A">
            <w:pPr>
              <w:rPr>
                <w:b/>
              </w:rPr>
            </w:pPr>
            <w:r w:rsidRPr="005F1703">
              <w:rPr>
                <w:b/>
              </w:rPr>
              <w:t>Having a privacy incident register</w:t>
            </w:r>
          </w:p>
        </w:tc>
        <w:tc>
          <w:tcPr>
            <w:tcW w:w="4394" w:type="dxa"/>
          </w:tcPr>
          <w:p w14:paraId="37448FA1" w14:textId="77777777" w:rsidR="00046510" w:rsidRPr="005D36E7" w:rsidRDefault="00046510" w:rsidP="00F1505A">
            <w:pPr>
              <w:rPr>
                <w:b/>
              </w:rPr>
            </w:pPr>
            <w:r>
              <w:rPr>
                <w:b/>
              </w:rPr>
              <w:t xml:space="preserve">Informal: </w:t>
            </w:r>
            <w:r w:rsidR="002F47F7" w:rsidRPr="002F47F7">
              <w:t>The agency may have a privacy incident register and/or a privacy incident response plan. Neither are reviewed regularly.</w:t>
            </w:r>
          </w:p>
        </w:tc>
        <w:tc>
          <w:tcPr>
            <w:tcW w:w="1401" w:type="dxa"/>
            <w:vMerge w:val="restart"/>
          </w:tcPr>
          <w:p w14:paraId="5C46DFB0" w14:textId="77777777" w:rsidR="00046510" w:rsidRPr="00DE51C7" w:rsidRDefault="00046510" w:rsidP="00F1505A">
            <w:pPr>
              <w:jc w:val="center"/>
            </w:pPr>
            <w:r w:rsidRPr="00DE51C7">
              <w:rPr>
                <w:highlight w:val="yellow"/>
              </w:rPr>
              <w:t>Type rating here</w:t>
            </w:r>
          </w:p>
        </w:tc>
      </w:tr>
      <w:tr w:rsidR="00046510" w14:paraId="6804AD44" w14:textId="77777777" w:rsidTr="00D2481E">
        <w:trPr>
          <w:cantSplit w:val="0"/>
        </w:trPr>
        <w:tc>
          <w:tcPr>
            <w:tcW w:w="1484" w:type="dxa"/>
            <w:vMerge/>
          </w:tcPr>
          <w:p w14:paraId="76589FB9" w14:textId="77777777" w:rsidR="00046510" w:rsidRDefault="00046510" w:rsidP="00F1505A">
            <w:pPr>
              <w:jc w:val="center"/>
              <w:rPr>
                <w:b/>
              </w:rPr>
            </w:pPr>
          </w:p>
        </w:tc>
        <w:tc>
          <w:tcPr>
            <w:tcW w:w="1654" w:type="dxa"/>
            <w:vMerge/>
          </w:tcPr>
          <w:p w14:paraId="40F47956" w14:textId="77777777" w:rsidR="00046510" w:rsidRDefault="00046510" w:rsidP="00F1505A">
            <w:pPr>
              <w:rPr>
                <w:b/>
              </w:rPr>
            </w:pPr>
          </w:p>
        </w:tc>
        <w:tc>
          <w:tcPr>
            <w:tcW w:w="4394" w:type="dxa"/>
          </w:tcPr>
          <w:p w14:paraId="7DDFBF44" w14:textId="77777777" w:rsidR="00046510" w:rsidRDefault="00F82CAD" w:rsidP="00F1505A">
            <w:pPr>
              <w:rPr>
                <w:b/>
              </w:rPr>
            </w:pPr>
            <w:r>
              <w:rPr>
                <w:b/>
              </w:rPr>
              <w:t>Foundational</w:t>
            </w:r>
            <w:r w:rsidR="00046510">
              <w:rPr>
                <w:b/>
              </w:rPr>
              <w:t xml:space="preserve">: </w:t>
            </w:r>
            <w:r w:rsidR="002F47F7" w:rsidRPr="002F47F7">
              <w:t>The agency has a privacy incident register and a privacy incident response plan. Learning from privacy incidents and breaches is done by individual initiatives.</w:t>
            </w:r>
          </w:p>
        </w:tc>
        <w:tc>
          <w:tcPr>
            <w:tcW w:w="1401" w:type="dxa"/>
            <w:vMerge/>
          </w:tcPr>
          <w:p w14:paraId="0BB98A8B" w14:textId="77777777" w:rsidR="00046510" w:rsidRPr="00DE51C7" w:rsidRDefault="00046510" w:rsidP="00F1505A"/>
        </w:tc>
      </w:tr>
      <w:tr w:rsidR="00046510" w14:paraId="36EC4121" w14:textId="77777777" w:rsidTr="00D2481E">
        <w:trPr>
          <w:cantSplit w:val="0"/>
        </w:trPr>
        <w:tc>
          <w:tcPr>
            <w:tcW w:w="1484" w:type="dxa"/>
            <w:vMerge/>
          </w:tcPr>
          <w:p w14:paraId="16780171" w14:textId="77777777" w:rsidR="00046510" w:rsidRDefault="00046510" w:rsidP="00F1505A">
            <w:pPr>
              <w:rPr>
                <w:b/>
              </w:rPr>
            </w:pPr>
          </w:p>
        </w:tc>
        <w:tc>
          <w:tcPr>
            <w:tcW w:w="1654" w:type="dxa"/>
            <w:vMerge/>
          </w:tcPr>
          <w:p w14:paraId="14DC0992" w14:textId="77777777" w:rsidR="00046510" w:rsidRDefault="00046510" w:rsidP="00F1505A">
            <w:pPr>
              <w:rPr>
                <w:b/>
              </w:rPr>
            </w:pPr>
          </w:p>
        </w:tc>
        <w:tc>
          <w:tcPr>
            <w:tcW w:w="4394" w:type="dxa"/>
          </w:tcPr>
          <w:p w14:paraId="5867DE62" w14:textId="77777777" w:rsidR="002F47F7" w:rsidRDefault="00046510" w:rsidP="002F47F7">
            <w:r>
              <w:rPr>
                <w:b/>
              </w:rPr>
              <w:t xml:space="preserve">Managed: </w:t>
            </w:r>
            <w:r w:rsidR="002F47F7">
              <w:t>The agency has:</w:t>
            </w:r>
          </w:p>
          <w:p w14:paraId="23CB4639" w14:textId="77777777" w:rsidR="002F47F7" w:rsidRPr="002F47F7" w:rsidRDefault="002F47F7" w:rsidP="003C52F5">
            <w:pPr>
              <w:pStyle w:val="ListParagraph"/>
              <w:numPr>
                <w:ilvl w:val="0"/>
                <w:numId w:val="25"/>
              </w:numPr>
              <w:spacing w:before="56" w:after="32"/>
            </w:pPr>
            <w:r w:rsidRPr="002F47F7">
              <w:t>a privacy incident register that is used by staff and/or privacy team</w:t>
            </w:r>
          </w:p>
          <w:p w14:paraId="4851AC68" w14:textId="77777777" w:rsidR="002F47F7" w:rsidRPr="002F47F7" w:rsidRDefault="002F47F7" w:rsidP="003C52F5">
            <w:pPr>
              <w:pStyle w:val="ListParagraph"/>
              <w:numPr>
                <w:ilvl w:val="0"/>
                <w:numId w:val="25"/>
              </w:numPr>
              <w:spacing w:before="56" w:after="32"/>
            </w:pPr>
            <w:r w:rsidRPr="002F47F7">
              <w:t>a tested privacy incident response plan (including partners and third parties) that is integrated into its business continuity planning</w:t>
            </w:r>
          </w:p>
          <w:p w14:paraId="004FF85D" w14:textId="77777777" w:rsidR="00046510" w:rsidRPr="002F47F7" w:rsidRDefault="002F47F7" w:rsidP="003C52F5">
            <w:pPr>
              <w:pStyle w:val="ListParagraph"/>
              <w:numPr>
                <w:ilvl w:val="0"/>
                <w:numId w:val="25"/>
              </w:numPr>
              <w:spacing w:before="56" w:after="32"/>
              <w:rPr>
                <w:b/>
              </w:rPr>
            </w:pPr>
            <w:r w:rsidRPr="002F47F7">
              <w:t>a process for learning from privacy incidents and breaches.</w:t>
            </w:r>
          </w:p>
        </w:tc>
        <w:tc>
          <w:tcPr>
            <w:tcW w:w="1401" w:type="dxa"/>
            <w:vMerge/>
          </w:tcPr>
          <w:p w14:paraId="16F7AE73" w14:textId="77777777" w:rsidR="00046510" w:rsidRPr="00DE51C7" w:rsidRDefault="00046510" w:rsidP="00F1505A"/>
        </w:tc>
      </w:tr>
      <w:tr w:rsidR="00046510" w14:paraId="00E9CC70" w14:textId="77777777" w:rsidTr="00D2481E">
        <w:trPr>
          <w:cantSplit w:val="0"/>
        </w:trPr>
        <w:tc>
          <w:tcPr>
            <w:tcW w:w="1484" w:type="dxa"/>
            <w:vMerge w:val="restart"/>
          </w:tcPr>
          <w:p w14:paraId="208B5E8C" w14:textId="77777777" w:rsidR="00046510" w:rsidRDefault="00046510" w:rsidP="00F1505A">
            <w:pPr>
              <w:rPr>
                <w:b/>
              </w:rPr>
            </w:pPr>
            <w:r>
              <w:rPr>
                <w:b/>
              </w:rPr>
              <w:t>PD5.2</w:t>
            </w:r>
          </w:p>
        </w:tc>
        <w:tc>
          <w:tcPr>
            <w:tcW w:w="1654" w:type="dxa"/>
            <w:vMerge w:val="restart"/>
          </w:tcPr>
          <w:p w14:paraId="1DB6D875" w14:textId="77777777" w:rsidR="00046510" w:rsidRDefault="00046510" w:rsidP="00F1505A">
            <w:pPr>
              <w:rPr>
                <w:b/>
              </w:rPr>
            </w:pPr>
            <w:r w:rsidRPr="005F1703">
              <w:rPr>
                <w:b/>
              </w:rPr>
              <w:t>Minimising collection of personal information</w:t>
            </w:r>
          </w:p>
        </w:tc>
        <w:tc>
          <w:tcPr>
            <w:tcW w:w="4394" w:type="dxa"/>
          </w:tcPr>
          <w:p w14:paraId="0A9AD1CE" w14:textId="77777777" w:rsidR="00046510" w:rsidRDefault="00046510" w:rsidP="00F1505A">
            <w:pPr>
              <w:rPr>
                <w:b/>
              </w:rPr>
            </w:pPr>
            <w:r>
              <w:rPr>
                <w:b/>
              </w:rPr>
              <w:t xml:space="preserve">Informal: </w:t>
            </w:r>
            <w:r w:rsidR="002F47F7" w:rsidRPr="002F47F7">
              <w:t>Consideration of whether personal information needs to be collected is based solely on compliance and risk assessments.</w:t>
            </w:r>
          </w:p>
        </w:tc>
        <w:tc>
          <w:tcPr>
            <w:tcW w:w="1401" w:type="dxa"/>
            <w:vMerge w:val="restart"/>
          </w:tcPr>
          <w:p w14:paraId="706F8262" w14:textId="77777777" w:rsidR="00046510" w:rsidRPr="00DE51C7" w:rsidRDefault="00046510" w:rsidP="00F1505A">
            <w:pPr>
              <w:jc w:val="center"/>
            </w:pPr>
            <w:r w:rsidRPr="00DE51C7">
              <w:rPr>
                <w:highlight w:val="yellow"/>
              </w:rPr>
              <w:t>Type rating here</w:t>
            </w:r>
          </w:p>
        </w:tc>
      </w:tr>
      <w:tr w:rsidR="00046510" w14:paraId="7EE502E9" w14:textId="77777777" w:rsidTr="00D2481E">
        <w:trPr>
          <w:cantSplit w:val="0"/>
        </w:trPr>
        <w:tc>
          <w:tcPr>
            <w:tcW w:w="1484" w:type="dxa"/>
            <w:vMerge/>
          </w:tcPr>
          <w:p w14:paraId="24548848" w14:textId="77777777" w:rsidR="00046510" w:rsidRDefault="00046510" w:rsidP="00F1505A">
            <w:pPr>
              <w:jc w:val="center"/>
              <w:rPr>
                <w:b/>
              </w:rPr>
            </w:pPr>
          </w:p>
        </w:tc>
        <w:tc>
          <w:tcPr>
            <w:tcW w:w="1654" w:type="dxa"/>
            <w:vMerge/>
          </w:tcPr>
          <w:p w14:paraId="59FCF059" w14:textId="77777777" w:rsidR="00046510" w:rsidRDefault="00046510" w:rsidP="00F1505A">
            <w:pPr>
              <w:rPr>
                <w:b/>
              </w:rPr>
            </w:pPr>
          </w:p>
        </w:tc>
        <w:tc>
          <w:tcPr>
            <w:tcW w:w="4394" w:type="dxa"/>
          </w:tcPr>
          <w:p w14:paraId="579D6288" w14:textId="77777777" w:rsidR="00046510" w:rsidRDefault="00F82CAD" w:rsidP="00F1505A">
            <w:pPr>
              <w:rPr>
                <w:b/>
              </w:rPr>
            </w:pPr>
            <w:r>
              <w:rPr>
                <w:b/>
              </w:rPr>
              <w:t>Foundational</w:t>
            </w:r>
            <w:r w:rsidR="00046510">
              <w:rPr>
                <w:b/>
              </w:rPr>
              <w:t xml:space="preserve">: </w:t>
            </w:r>
            <w:r w:rsidR="002F47F7" w:rsidRPr="002F47F7">
              <w:t>Consideration of whether personal information needs to be collected and whether there are alternative ways to accomplish the desired outcome may be done by individual initiatives. Little or no review of the personal information already being collected is done when updating a process, product or service.</w:t>
            </w:r>
          </w:p>
        </w:tc>
        <w:tc>
          <w:tcPr>
            <w:tcW w:w="1401" w:type="dxa"/>
            <w:vMerge/>
          </w:tcPr>
          <w:p w14:paraId="4BD9D59F" w14:textId="77777777" w:rsidR="00046510" w:rsidRPr="00DE51C7" w:rsidRDefault="00046510" w:rsidP="00F1505A"/>
        </w:tc>
      </w:tr>
      <w:tr w:rsidR="00046510" w14:paraId="7D176C93" w14:textId="77777777" w:rsidTr="00D2481E">
        <w:trPr>
          <w:cantSplit w:val="0"/>
        </w:trPr>
        <w:tc>
          <w:tcPr>
            <w:tcW w:w="1484" w:type="dxa"/>
            <w:vMerge/>
          </w:tcPr>
          <w:p w14:paraId="32AD8FCB" w14:textId="77777777" w:rsidR="00046510" w:rsidRDefault="00046510" w:rsidP="00F1505A">
            <w:pPr>
              <w:rPr>
                <w:b/>
              </w:rPr>
            </w:pPr>
          </w:p>
        </w:tc>
        <w:tc>
          <w:tcPr>
            <w:tcW w:w="1654" w:type="dxa"/>
            <w:vMerge/>
          </w:tcPr>
          <w:p w14:paraId="47722EFF" w14:textId="77777777" w:rsidR="00046510" w:rsidRDefault="00046510" w:rsidP="00F1505A">
            <w:pPr>
              <w:rPr>
                <w:b/>
              </w:rPr>
            </w:pPr>
          </w:p>
        </w:tc>
        <w:tc>
          <w:tcPr>
            <w:tcW w:w="4394" w:type="dxa"/>
          </w:tcPr>
          <w:p w14:paraId="0281B4B9" w14:textId="77777777" w:rsidR="00046510" w:rsidRDefault="00046510" w:rsidP="00F1505A">
            <w:pPr>
              <w:rPr>
                <w:b/>
              </w:rPr>
            </w:pPr>
            <w:r>
              <w:rPr>
                <w:b/>
              </w:rPr>
              <w:t xml:space="preserve">Managed: </w:t>
            </w:r>
            <w:r w:rsidR="002F47F7" w:rsidRPr="002F47F7">
              <w:t>The agency collects only personal information that is clearly linked to the desired outcome and investigates alternative ways to accomplish the desired outcome that eliminates or reduces the need for personal information.</w:t>
            </w:r>
          </w:p>
        </w:tc>
        <w:tc>
          <w:tcPr>
            <w:tcW w:w="1401" w:type="dxa"/>
            <w:vMerge/>
          </w:tcPr>
          <w:p w14:paraId="44FEC6A4" w14:textId="77777777" w:rsidR="00046510" w:rsidRPr="00DE51C7" w:rsidRDefault="00046510" w:rsidP="00F1505A"/>
        </w:tc>
      </w:tr>
      <w:tr w:rsidR="00046510" w14:paraId="5DCCEB53" w14:textId="77777777" w:rsidTr="00D2481E">
        <w:trPr>
          <w:cantSplit w:val="0"/>
        </w:trPr>
        <w:tc>
          <w:tcPr>
            <w:tcW w:w="1484" w:type="dxa"/>
            <w:vMerge w:val="restart"/>
          </w:tcPr>
          <w:p w14:paraId="06AD42EF" w14:textId="77777777" w:rsidR="00046510" w:rsidRDefault="00046510" w:rsidP="00F1505A">
            <w:pPr>
              <w:rPr>
                <w:b/>
              </w:rPr>
            </w:pPr>
            <w:r>
              <w:rPr>
                <w:b/>
              </w:rPr>
              <w:t>PD5.3</w:t>
            </w:r>
          </w:p>
        </w:tc>
        <w:tc>
          <w:tcPr>
            <w:tcW w:w="1654" w:type="dxa"/>
            <w:vMerge w:val="restart"/>
          </w:tcPr>
          <w:p w14:paraId="3FED844B" w14:textId="77777777" w:rsidR="00046510" w:rsidRDefault="00046510" w:rsidP="00F1505A">
            <w:pPr>
              <w:rPr>
                <w:b/>
              </w:rPr>
            </w:pPr>
            <w:r w:rsidRPr="005F1703">
              <w:rPr>
                <w:b/>
              </w:rPr>
              <w:t>Retaining personal information</w:t>
            </w:r>
          </w:p>
        </w:tc>
        <w:tc>
          <w:tcPr>
            <w:tcW w:w="4394" w:type="dxa"/>
          </w:tcPr>
          <w:p w14:paraId="15F9174D" w14:textId="77777777" w:rsidR="00046510" w:rsidRDefault="00046510" w:rsidP="00F1505A">
            <w:pPr>
              <w:rPr>
                <w:b/>
              </w:rPr>
            </w:pPr>
            <w:r>
              <w:rPr>
                <w:b/>
              </w:rPr>
              <w:t>Informal:</w:t>
            </w:r>
            <w:r>
              <w:t xml:space="preserve"> </w:t>
            </w:r>
            <w:r w:rsidR="002F47F7" w:rsidRPr="002F47F7">
              <w:t>The retention and destruction of personal information is done on an ad hoc basis.</w:t>
            </w:r>
          </w:p>
        </w:tc>
        <w:tc>
          <w:tcPr>
            <w:tcW w:w="1401" w:type="dxa"/>
            <w:vMerge w:val="restart"/>
          </w:tcPr>
          <w:p w14:paraId="0FFFA796" w14:textId="77777777" w:rsidR="00046510" w:rsidRPr="00DE51C7" w:rsidRDefault="00046510" w:rsidP="00F1505A">
            <w:pPr>
              <w:jc w:val="center"/>
            </w:pPr>
            <w:r w:rsidRPr="00DE51C7">
              <w:rPr>
                <w:highlight w:val="yellow"/>
              </w:rPr>
              <w:t>Type rating here</w:t>
            </w:r>
          </w:p>
        </w:tc>
      </w:tr>
      <w:tr w:rsidR="00046510" w14:paraId="5DC7DA8C" w14:textId="77777777" w:rsidTr="00D2481E">
        <w:trPr>
          <w:cantSplit w:val="0"/>
        </w:trPr>
        <w:tc>
          <w:tcPr>
            <w:tcW w:w="1484" w:type="dxa"/>
            <w:vMerge/>
          </w:tcPr>
          <w:p w14:paraId="196CB415" w14:textId="77777777" w:rsidR="00046510" w:rsidRDefault="00046510" w:rsidP="00F1505A">
            <w:pPr>
              <w:jc w:val="center"/>
              <w:rPr>
                <w:b/>
              </w:rPr>
            </w:pPr>
          </w:p>
        </w:tc>
        <w:tc>
          <w:tcPr>
            <w:tcW w:w="1654" w:type="dxa"/>
            <w:vMerge/>
          </w:tcPr>
          <w:p w14:paraId="7A4556CD" w14:textId="77777777" w:rsidR="00046510" w:rsidRDefault="00046510" w:rsidP="00F1505A">
            <w:pPr>
              <w:rPr>
                <w:b/>
              </w:rPr>
            </w:pPr>
          </w:p>
        </w:tc>
        <w:tc>
          <w:tcPr>
            <w:tcW w:w="4394" w:type="dxa"/>
          </w:tcPr>
          <w:p w14:paraId="511FFA1F" w14:textId="77777777" w:rsidR="00046510" w:rsidRDefault="00F82CAD" w:rsidP="00F1505A">
            <w:pPr>
              <w:rPr>
                <w:b/>
              </w:rPr>
            </w:pPr>
            <w:r>
              <w:rPr>
                <w:b/>
              </w:rPr>
              <w:t>Foundational</w:t>
            </w:r>
            <w:r w:rsidR="00046510">
              <w:rPr>
                <w:b/>
              </w:rPr>
              <w:t xml:space="preserve">: </w:t>
            </w:r>
            <w:r w:rsidR="002F47F7" w:rsidRPr="002F47F7">
              <w:t>The agency has information policy and practices that include the retention and destruction of personal information.</w:t>
            </w:r>
          </w:p>
        </w:tc>
        <w:tc>
          <w:tcPr>
            <w:tcW w:w="1401" w:type="dxa"/>
            <w:vMerge/>
          </w:tcPr>
          <w:p w14:paraId="52CB56A5" w14:textId="77777777" w:rsidR="00046510" w:rsidRDefault="00046510" w:rsidP="00F1505A">
            <w:pPr>
              <w:rPr>
                <w:b/>
              </w:rPr>
            </w:pPr>
          </w:p>
        </w:tc>
      </w:tr>
      <w:tr w:rsidR="00046510" w14:paraId="62149F36" w14:textId="77777777" w:rsidTr="00D2481E">
        <w:trPr>
          <w:cantSplit w:val="0"/>
        </w:trPr>
        <w:tc>
          <w:tcPr>
            <w:tcW w:w="1484" w:type="dxa"/>
            <w:vMerge/>
          </w:tcPr>
          <w:p w14:paraId="57180832" w14:textId="77777777" w:rsidR="00046510" w:rsidRDefault="00046510" w:rsidP="00F1505A">
            <w:pPr>
              <w:rPr>
                <w:b/>
              </w:rPr>
            </w:pPr>
          </w:p>
        </w:tc>
        <w:tc>
          <w:tcPr>
            <w:tcW w:w="1654" w:type="dxa"/>
            <w:vMerge/>
          </w:tcPr>
          <w:p w14:paraId="4FFF501D" w14:textId="77777777" w:rsidR="00046510" w:rsidRDefault="00046510" w:rsidP="00F1505A">
            <w:pPr>
              <w:rPr>
                <w:b/>
              </w:rPr>
            </w:pPr>
          </w:p>
        </w:tc>
        <w:tc>
          <w:tcPr>
            <w:tcW w:w="4394" w:type="dxa"/>
          </w:tcPr>
          <w:p w14:paraId="10B13C3C" w14:textId="77777777" w:rsidR="00046510" w:rsidRDefault="00046510" w:rsidP="00F1505A">
            <w:pPr>
              <w:rPr>
                <w:b/>
              </w:rPr>
            </w:pPr>
            <w:r>
              <w:rPr>
                <w:b/>
              </w:rPr>
              <w:t xml:space="preserve">Managed: </w:t>
            </w:r>
            <w:r w:rsidR="002F47F7" w:rsidRPr="002F47F7">
              <w:t>The agency has, maintains and promotes information policy and practices that include the retention and destruction of personal information, and this destruction of personal information is authorised by the government’s Chief Archivist.</w:t>
            </w:r>
          </w:p>
        </w:tc>
        <w:tc>
          <w:tcPr>
            <w:tcW w:w="1401" w:type="dxa"/>
            <w:vMerge/>
          </w:tcPr>
          <w:p w14:paraId="7A607926" w14:textId="77777777" w:rsidR="00046510" w:rsidRDefault="00046510" w:rsidP="00F1505A">
            <w:pPr>
              <w:rPr>
                <w:b/>
              </w:rPr>
            </w:pPr>
          </w:p>
        </w:tc>
      </w:tr>
      <w:tr w:rsidR="00AE3790" w14:paraId="38F9E371" w14:textId="77777777" w:rsidTr="00E50C58">
        <w:trPr>
          <w:cantSplit w:val="0"/>
        </w:trPr>
        <w:tc>
          <w:tcPr>
            <w:tcW w:w="1484" w:type="dxa"/>
          </w:tcPr>
          <w:p w14:paraId="4C2CD6EC" w14:textId="77777777" w:rsidR="00AE3790" w:rsidRDefault="00AE3790" w:rsidP="00AE3790">
            <w:pPr>
              <w:rPr>
                <w:b/>
              </w:rPr>
            </w:pPr>
            <w:r>
              <w:rPr>
                <w:b/>
              </w:rPr>
              <w:t>Context</w:t>
            </w:r>
            <w:r w:rsidRPr="00E93801">
              <w:rPr>
                <w:b/>
              </w:rPr>
              <w:t>:</w:t>
            </w:r>
          </w:p>
        </w:tc>
        <w:tc>
          <w:tcPr>
            <w:tcW w:w="7449" w:type="dxa"/>
            <w:gridSpan w:val="3"/>
          </w:tcPr>
          <w:p w14:paraId="6F3E02AF" w14:textId="77777777" w:rsidR="00AE3790" w:rsidRPr="00D73E5B" w:rsidRDefault="00AE3790" w:rsidP="00AE3790">
            <w:r w:rsidRPr="004B205D">
              <w:rPr>
                <w:highlight w:val="yellow"/>
              </w:rPr>
              <w:t>(insert comment here)</w:t>
            </w:r>
          </w:p>
        </w:tc>
      </w:tr>
      <w:tr w:rsidR="00AE3790" w14:paraId="19D1942D" w14:textId="77777777" w:rsidTr="00E50C58">
        <w:trPr>
          <w:cantSplit w:val="0"/>
        </w:trPr>
        <w:tc>
          <w:tcPr>
            <w:tcW w:w="1484" w:type="dxa"/>
          </w:tcPr>
          <w:p w14:paraId="6597473B" w14:textId="77777777" w:rsidR="00AE3790" w:rsidRDefault="00AE3790" w:rsidP="00AE3790">
            <w:pPr>
              <w:rPr>
                <w:b/>
              </w:rPr>
            </w:pPr>
            <w:r>
              <w:rPr>
                <w:b/>
              </w:rPr>
              <w:t>Achievement:</w:t>
            </w:r>
          </w:p>
        </w:tc>
        <w:tc>
          <w:tcPr>
            <w:tcW w:w="7449" w:type="dxa"/>
            <w:gridSpan w:val="3"/>
          </w:tcPr>
          <w:p w14:paraId="779492D3" w14:textId="77777777" w:rsidR="00AE3790" w:rsidRPr="004B205D" w:rsidRDefault="00AE3790" w:rsidP="00AE3790">
            <w:pPr>
              <w:rPr>
                <w:highlight w:val="yellow"/>
              </w:rPr>
            </w:pPr>
            <w:r w:rsidRPr="004B205D">
              <w:rPr>
                <w:highlight w:val="yellow"/>
              </w:rPr>
              <w:t>(insert comment here)</w:t>
            </w:r>
          </w:p>
        </w:tc>
      </w:tr>
      <w:tr w:rsidR="00AE3790" w14:paraId="73B191CD" w14:textId="77777777" w:rsidTr="00E50C58">
        <w:trPr>
          <w:cantSplit w:val="0"/>
        </w:trPr>
        <w:tc>
          <w:tcPr>
            <w:tcW w:w="1484" w:type="dxa"/>
          </w:tcPr>
          <w:p w14:paraId="182E4F01" w14:textId="77777777" w:rsidR="00AE3790" w:rsidRDefault="00AE3790" w:rsidP="00AE3790">
            <w:pPr>
              <w:rPr>
                <w:b/>
              </w:rPr>
            </w:pPr>
            <w:r>
              <w:rPr>
                <w:b/>
              </w:rPr>
              <w:t>Future focus:</w:t>
            </w:r>
          </w:p>
        </w:tc>
        <w:tc>
          <w:tcPr>
            <w:tcW w:w="7449" w:type="dxa"/>
            <w:gridSpan w:val="3"/>
          </w:tcPr>
          <w:p w14:paraId="439985DF" w14:textId="77777777" w:rsidR="00AE3790" w:rsidRPr="004B205D" w:rsidRDefault="00AE3790" w:rsidP="00AE3790">
            <w:pPr>
              <w:rPr>
                <w:highlight w:val="yellow"/>
              </w:rPr>
            </w:pPr>
            <w:r w:rsidRPr="004B205D">
              <w:rPr>
                <w:highlight w:val="yellow"/>
              </w:rPr>
              <w:t>(insert comment here)</w:t>
            </w:r>
          </w:p>
        </w:tc>
      </w:tr>
      <w:tr w:rsidR="00AE3790" w14:paraId="5E4C8DFB" w14:textId="77777777" w:rsidTr="00E50C58">
        <w:trPr>
          <w:cantSplit w:val="0"/>
        </w:trPr>
        <w:tc>
          <w:tcPr>
            <w:tcW w:w="1484" w:type="dxa"/>
          </w:tcPr>
          <w:p w14:paraId="7E3364D9" w14:textId="77777777" w:rsidR="00AE3790" w:rsidRDefault="00AE3790" w:rsidP="00AE3790">
            <w:pPr>
              <w:rPr>
                <w:b/>
              </w:rPr>
            </w:pPr>
            <w:r>
              <w:rPr>
                <w:b/>
              </w:rPr>
              <w:t>Challenge:</w:t>
            </w:r>
          </w:p>
        </w:tc>
        <w:tc>
          <w:tcPr>
            <w:tcW w:w="7449" w:type="dxa"/>
            <w:gridSpan w:val="3"/>
          </w:tcPr>
          <w:p w14:paraId="14B0D0F2" w14:textId="77777777" w:rsidR="00AE3790" w:rsidRPr="004B205D" w:rsidRDefault="00AE3790" w:rsidP="00AE3790">
            <w:pPr>
              <w:rPr>
                <w:highlight w:val="yellow"/>
              </w:rPr>
            </w:pPr>
            <w:r w:rsidRPr="004B205D">
              <w:rPr>
                <w:highlight w:val="yellow"/>
              </w:rPr>
              <w:t>(insert comment here)</w:t>
            </w:r>
          </w:p>
        </w:tc>
      </w:tr>
    </w:tbl>
    <w:p w14:paraId="39EFCD9F" w14:textId="77777777" w:rsidR="005F1703" w:rsidRPr="005D36E7" w:rsidRDefault="005F1703" w:rsidP="005D36E7">
      <w:pPr>
        <w:keepLines w:val="0"/>
        <w:rPr>
          <w:b/>
        </w:rPr>
      </w:pPr>
    </w:p>
    <w:tbl>
      <w:tblPr>
        <w:tblStyle w:val="DIATable"/>
        <w:tblW w:w="8933" w:type="dxa"/>
        <w:tblLook w:val="04A0" w:firstRow="1" w:lastRow="0" w:firstColumn="1" w:lastColumn="0" w:noHBand="0" w:noVBand="1"/>
      </w:tblPr>
      <w:tblGrid>
        <w:gridCol w:w="1484"/>
        <w:gridCol w:w="1570"/>
        <w:gridCol w:w="4544"/>
        <w:gridCol w:w="1335"/>
      </w:tblGrid>
      <w:tr w:rsidR="00F1505A" w14:paraId="61199265" w14:textId="77777777" w:rsidTr="00AE3790">
        <w:trPr>
          <w:cnfStyle w:val="100000000000" w:firstRow="1" w:lastRow="0" w:firstColumn="0" w:lastColumn="0" w:oddVBand="0" w:evenVBand="0" w:oddHBand="0" w:evenHBand="0" w:firstRowFirstColumn="0" w:firstRowLastColumn="0" w:lastRowFirstColumn="0" w:lastRowLastColumn="0"/>
          <w:cantSplit w:val="0"/>
        </w:trPr>
        <w:tc>
          <w:tcPr>
            <w:tcW w:w="8933" w:type="dxa"/>
            <w:gridSpan w:val="4"/>
            <w:shd w:val="clear" w:color="auto" w:fill="7030A0"/>
          </w:tcPr>
          <w:p w14:paraId="3FB014C5" w14:textId="77777777" w:rsidR="00F1505A" w:rsidRPr="005D36E7" w:rsidRDefault="00F1505A" w:rsidP="00BE57D7">
            <w:bookmarkStart w:id="2" w:name="_Hlk87534685"/>
            <w:r>
              <w:lastRenderedPageBreak/>
              <w:t>Privacy domains 6</w:t>
            </w:r>
            <w:r w:rsidRPr="00D73E5B">
              <w:t xml:space="preserve">: </w:t>
            </w:r>
            <w:r w:rsidR="002F47F7" w:rsidRPr="002F47F7">
              <w:t>Enable personal information use, reuse and sharing to support a unified public service that provides the public with effective services.</w:t>
            </w:r>
            <w:bookmarkEnd w:id="2"/>
          </w:p>
        </w:tc>
      </w:tr>
      <w:tr w:rsidR="00046510" w14:paraId="5C1B4886" w14:textId="77777777" w:rsidTr="00D2481E">
        <w:trPr>
          <w:cantSplit w:val="0"/>
        </w:trPr>
        <w:tc>
          <w:tcPr>
            <w:tcW w:w="1484" w:type="dxa"/>
            <w:vMerge w:val="restart"/>
          </w:tcPr>
          <w:p w14:paraId="2D121BD0" w14:textId="77777777" w:rsidR="00046510" w:rsidRDefault="00046510" w:rsidP="00F1505A">
            <w:pPr>
              <w:rPr>
                <w:b/>
              </w:rPr>
            </w:pPr>
            <w:r>
              <w:rPr>
                <w:b/>
              </w:rPr>
              <w:t>PD6.1</w:t>
            </w:r>
          </w:p>
        </w:tc>
        <w:tc>
          <w:tcPr>
            <w:tcW w:w="1570" w:type="dxa"/>
            <w:vMerge w:val="restart"/>
          </w:tcPr>
          <w:p w14:paraId="2AC1BC5A" w14:textId="77777777" w:rsidR="00046510" w:rsidRDefault="00F82CAD" w:rsidP="00F1505A">
            <w:pPr>
              <w:rPr>
                <w:b/>
              </w:rPr>
            </w:pPr>
            <w:r w:rsidRPr="00F82CAD">
              <w:rPr>
                <w:b/>
              </w:rPr>
              <w:t>Having policies for sharing personal information</w:t>
            </w:r>
          </w:p>
        </w:tc>
        <w:tc>
          <w:tcPr>
            <w:tcW w:w="4544" w:type="dxa"/>
          </w:tcPr>
          <w:p w14:paraId="65638E9A" w14:textId="77777777" w:rsidR="00046510" w:rsidRPr="005D36E7" w:rsidRDefault="00046510" w:rsidP="00F1505A">
            <w:pPr>
              <w:rPr>
                <w:b/>
              </w:rPr>
            </w:pPr>
            <w:r>
              <w:rPr>
                <w:b/>
              </w:rPr>
              <w:t xml:space="preserve">Informal: </w:t>
            </w:r>
            <w:r w:rsidR="002F47F7" w:rsidRPr="002F47F7">
              <w:t>Decisions to re-use or share personal information are made operationally and on an ad hoc or reactive basis.</w:t>
            </w:r>
          </w:p>
        </w:tc>
        <w:tc>
          <w:tcPr>
            <w:tcW w:w="1335" w:type="dxa"/>
            <w:vMerge w:val="restart"/>
          </w:tcPr>
          <w:p w14:paraId="376295D8" w14:textId="77777777" w:rsidR="00046510" w:rsidRPr="00DE51C7" w:rsidRDefault="00046510" w:rsidP="00F1505A">
            <w:pPr>
              <w:jc w:val="center"/>
            </w:pPr>
            <w:r w:rsidRPr="00DE51C7">
              <w:rPr>
                <w:highlight w:val="yellow"/>
              </w:rPr>
              <w:t>Type rating here</w:t>
            </w:r>
          </w:p>
        </w:tc>
      </w:tr>
      <w:tr w:rsidR="00046510" w14:paraId="217B1C2D" w14:textId="77777777" w:rsidTr="00D2481E">
        <w:trPr>
          <w:cantSplit w:val="0"/>
        </w:trPr>
        <w:tc>
          <w:tcPr>
            <w:tcW w:w="1484" w:type="dxa"/>
            <w:vMerge/>
          </w:tcPr>
          <w:p w14:paraId="1DBA1A58" w14:textId="77777777" w:rsidR="00046510" w:rsidRDefault="00046510" w:rsidP="00F1505A">
            <w:pPr>
              <w:jc w:val="center"/>
              <w:rPr>
                <w:b/>
              </w:rPr>
            </w:pPr>
          </w:p>
        </w:tc>
        <w:tc>
          <w:tcPr>
            <w:tcW w:w="1570" w:type="dxa"/>
            <w:vMerge/>
          </w:tcPr>
          <w:p w14:paraId="07915765" w14:textId="77777777" w:rsidR="00046510" w:rsidRDefault="00046510" w:rsidP="00F1505A">
            <w:pPr>
              <w:rPr>
                <w:b/>
              </w:rPr>
            </w:pPr>
          </w:p>
        </w:tc>
        <w:tc>
          <w:tcPr>
            <w:tcW w:w="4544" w:type="dxa"/>
          </w:tcPr>
          <w:p w14:paraId="6DD284B9" w14:textId="77777777" w:rsidR="00046510" w:rsidRDefault="00F82CAD" w:rsidP="00F1505A">
            <w:pPr>
              <w:rPr>
                <w:b/>
              </w:rPr>
            </w:pPr>
            <w:r>
              <w:rPr>
                <w:b/>
              </w:rPr>
              <w:t>Foundational</w:t>
            </w:r>
            <w:r w:rsidR="00046510">
              <w:rPr>
                <w:b/>
              </w:rPr>
              <w:t xml:space="preserve">: </w:t>
            </w:r>
            <w:r w:rsidR="002F47F7" w:rsidRPr="002F47F7">
              <w:t>Individual initiatives decide whether and how to re-use or share personal information, and this is primarily seen as a risk-based decision.</w:t>
            </w:r>
          </w:p>
        </w:tc>
        <w:tc>
          <w:tcPr>
            <w:tcW w:w="1335" w:type="dxa"/>
            <w:vMerge/>
          </w:tcPr>
          <w:p w14:paraId="403A8E8A" w14:textId="77777777" w:rsidR="00046510" w:rsidRPr="00DE51C7" w:rsidRDefault="00046510" w:rsidP="00F1505A"/>
        </w:tc>
      </w:tr>
      <w:tr w:rsidR="00046510" w14:paraId="6D9E4201" w14:textId="77777777" w:rsidTr="00D2481E">
        <w:trPr>
          <w:cantSplit w:val="0"/>
        </w:trPr>
        <w:tc>
          <w:tcPr>
            <w:tcW w:w="1484" w:type="dxa"/>
            <w:vMerge/>
          </w:tcPr>
          <w:p w14:paraId="0AF4AE3C" w14:textId="77777777" w:rsidR="00046510" w:rsidRDefault="00046510" w:rsidP="00F1505A">
            <w:pPr>
              <w:rPr>
                <w:b/>
              </w:rPr>
            </w:pPr>
          </w:p>
        </w:tc>
        <w:tc>
          <w:tcPr>
            <w:tcW w:w="1570" w:type="dxa"/>
            <w:vMerge/>
          </w:tcPr>
          <w:p w14:paraId="67CCFD00" w14:textId="77777777" w:rsidR="00046510" w:rsidRDefault="00046510" w:rsidP="00F1505A">
            <w:pPr>
              <w:rPr>
                <w:b/>
              </w:rPr>
            </w:pPr>
          </w:p>
        </w:tc>
        <w:tc>
          <w:tcPr>
            <w:tcW w:w="4544" w:type="dxa"/>
          </w:tcPr>
          <w:p w14:paraId="3E12D499" w14:textId="77777777" w:rsidR="002F47F7" w:rsidRDefault="00046510" w:rsidP="002F47F7">
            <w:r>
              <w:rPr>
                <w:b/>
              </w:rPr>
              <w:t xml:space="preserve">Managed: </w:t>
            </w:r>
            <w:r w:rsidR="002F47F7">
              <w:t>Information management and privacy policies include enabling advice on how to appropriately use and share personal information when individuals can be identified.</w:t>
            </w:r>
          </w:p>
          <w:p w14:paraId="7372C520" w14:textId="77777777" w:rsidR="00046510" w:rsidRPr="005D36E7" w:rsidRDefault="002F47F7" w:rsidP="002F47F7">
            <w:pPr>
              <w:rPr>
                <w:b/>
              </w:rPr>
            </w:pPr>
            <w:r>
              <w:t>These policies also refer to relevant external sources (for example, information to support tamariki wellbeing, information sharing under the Family Violence Act 2018).</w:t>
            </w:r>
          </w:p>
        </w:tc>
        <w:tc>
          <w:tcPr>
            <w:tcW w:w="1335" w:type="dxa"/>
            <w:vMerge/>
          </w:tcPr>
          <w:p w14:paraId="15014AC6" w14:textId="77777777" w:rsidR="00046510" w:rsidRPr="00DE51C7" w:rsidRDefault="00046510" w:rsidP="00F1505A"/>
        </w:tc>
      </w:tr>
      <w:tr w:rsidR="00046510" w14:paraId="25A803D6" w14:textId="77777777" w:rsidTr="00D2481E">
        <w:trPr>
          <w:cantSplit w:val="0"/>
        </w:trPr>
        <w:tc>
          <w:tcPr>
            <w:tcW w:w="1484" w:type="dxa"/>
            <w:vMerge w:val="restart"/>
          </w:tcPr>
          <w:p w14:paraId="6B57036B" w14:textId="77777777" w:rsidR="00046510" w:rsidRDefault="00046510" w:rsidP="00F1505A">
            <w:pPr>
              <w:rPr>
                <w:b/>
              </w:rPr>
            </w:pPr>
            <w:r>
              <w:rPr>
                <w:b/>
              </w:rPr>
              <w:t>PD6.2</w:t>
            </w:r>
          </w:p>
        </w:tc>
        <w:tc>
          <w:tcPr>
            <w:tcW w:w="1570" w:type="dxa"/>
            <w:vMerge w:val="restart"/>
          </w:tcPr>
          <w:p w14:paraId="042AFECF" w14:textId="77777777" w:rsidR="00046510" w:rsidRDefault="00F82CAD" w:rsidP="00F1505A">
            <w:pPr>
              <w:rPr>
                <w:b/>
              </w:rPr>
            </w:pPr>
            <w:r w:rsidRPr="00F82CAD">
              <w:rPr>
                <w:b/>
              </w:rPr>
              <w:t>Understanding the use of non-personal information</w:t>
            </w:r>
          </w:p>
        </w:tc>
        <w:tc>
          <w:tcPr>
            <w:tcW w:w="4544" w:type="dxa"/>
          </w:tcPr>
          <w:p w14:paraId="007E0413" w14:textId="77777777" w:rsidR="00046510" w:rsidRDefault="00046510" w:rsidP="00F1505A">
            <w:pPr>
              <w:rPr>
                <w:b/>
              </w:rPr>
            </w:pPr>
            <w:r>
              <w:rPr>
                <w:b/>
              </w:rPr>
              <w:t xml:space="preserve">Informal: </w:t>
            </w:r>
            <w:r w:rsidR="00F82CAD" w:rsidRPr="00F82CAD">
              <w:t>Sharing of non-personal information is ad hoc or reactive.</w:t>
            </w:r>
          </w:p>
        </w:tc>
        <w:tc>
          <w:tcPr>
            <w:tcW w:w="1335" w:type="dxa"/>
            <w:vMerge w:val="restart"/>
          </w:tcPr>
          <w:p w14:paraId="7D6EFB34" w14:textId="07E331CF" w:rsidR="00046510" w:rsidRPr="00DE51C7" w:rsidRDefault="00D2481E" w:rsidP="00F1505A">
            <w:pPr>
              <w:jc w:val="center"/>
            </w:pPr>
            <w:r w:rsidRPr="00DE51C7">
              <w:rPr>
                <w:highlight w:val="yellow"/>
              </w:rPr>
              <w:t>Type rating here</w:t>
            </w:r>
          </w:p>
        </w:tc>
      </w:tr>
      <w:tr w:rsidR="00046510" w14:paraId="712B5D20" w14:textId="77777777" w:rsidTr="00D2481E">
        <w:trPr>
          <w:cantSplit w:val="0"/>
        </w:trPr>
        <w:tc>
          <w:tcPr>
            <w:tcW w:w="1484" w:type="dxa"/>
            <w:vMerge/>
          </w:tcPr>
          <w:p w14:paraId="39A7F731" w14:textId="77777777" w:rsidR="00046510" w:rsidRDefault="00046510" w:rsidP="00F1505A">
            <w:pPr>
              <w:jc w:val="center"/>
              <w:rPr>
                <w:b/>
              </w:rPr>
            </w:pPr>
          </w:p>
        </w:tc>
        <w:tc>
          <w:tcPr>
            <w:tcW w:w="1570" w:type="dxa"/>
            <w:vMerge/>
          </w:tcPr>
          <w:p w14:paraId="7BC2F374" w14:textId="77777777" w:rsidR="00046510" w:rsidRDefault="00046510" w:rsidP="00F1505A">
            <w:pPr>
              <w:rPr>
                <w:b/>
              </w:rPr>
            </w:pPr>
          </w:p>
        </w:tc>
        <w:tc>
          <w:tcPr>
            <w:tcW w:w="4544" w:type="dxa"/>
          </w:tcPr>
          <w:p w14:paraId="0102B57C" w14:textId="7A4C3ED8" w:rsidR="00046510" w:rsidRDefault="00F82CAD" w:rsidP="00F1505A">
            <w:pPr>
              <w:rPr>
                <w:b/>
              </w:rPr>
            </w:pPr>
            <w:r>
              <w:rPr>
                <w:b/>
              </w:rPr>
              <w:t>Foundational</w:t>
            </w:r>
            <w:r w:rsidR="00046510">
              <w:rPr>
                <w:b/>
              </w:rPr>
              <w:t xml:space="preserve">: </w:t>
            </w:r>
            <w:r w:rsidRPr="00F82CAD">
              <w:t>Individual initiatives take steps for the respectful, trusted and transparent use, reuse and sharing of non-personal information that does not identify individuals (for example, data and data sets, analysis, qualitative or quantitative information, statistics, research, reports or studies). Privacy and other relevant policies may contain little or no guidance on this topic.</w:t>
            </w:r>
          </w:p>
        </w:tc>
        <w:tc>
          <w:tcPr>
            <w:tcW w:w="1335" w:type="dxa"/>
            <w:vMerge/>
          </w:tcPr>
          <w:p w14:paraId="5FF911C3" w14:textId="77777777" w:rsidR="00046510" w:rsidRDefault="00046510" w:rsidP="00F1505A">
            <w:pPr>
              <w:rPr>
                <w:b/>
              </w:rPr>
            </w:pPr>
          </w:p>
        </w:tc>
      </w:tr>
      <w:tr w:rsidR="00046510" w14:paraId="768B1EDA" w14:textId="77777777" w:rsidTr="00D2481E">
        <w:trPr>
          <w:cantSplit w:val="0"/>
        </w:trPr>
        <w:tc>
          <w:tcPr>
            <w:tcW w:w="1484" w:type="dxa"/>
            <w:vMerge/>
          </w:tcPr>
          <w:p w14:paraId="27A08086" w14:textId="77777777" w:rsidR="00046510" w:rsidRDefault="00046510" w:rsidP="00F1505A">
            <w:pPr>
              <w:rPr>
                <w:b/>
              </w:rPr>
            </w:pPr>
          </w:p>
        </w:tc>
        <w:tc>
          <w:tcPr>
            <w:tcW w:w="1570" w:type="dxa"/>
            <w:vMerge/>
          </w:tcPr>
          <w:p w14:paraId="536F5DBC" w14:textId="77777777" w:rsidR="00046510" w:rsidRDefault="00046510" w:rsidP="00F1505A">
            <w:pPr>
              <w:rPr>
                <w:b/>
              </w:rPr>
            </w:pPr>
          </w:p>
        </w:tc>
        <w:tc>
          <w:tcPr>
            <w:tcW w:w="4544" w:type="dxa"/>
          </w:tcPr>
          <w:p w14:paraId="726BD2F4" w14:textId="77777777" w:rsidR="00046510" w:rsidRPr="00F82CAD" w:rsidRDefault="00046510" w:rsidP="00CA0554">
            <w:pPr>
              <w:rPr>
                <w:b/>
              </w:rPr>
            </w:pPr>
            <w:r w:rsidRPr="00F82CAD">
              <w:rPr>
                <w:b/>
              </w:rPr>
              <w:t xml:space="preserve">Managed: </w:t>
            </w:r>
            <w:r w:rsidR="00F82CAD" w:rsidRPr="00F82CAD">
              <w:t>Privacy and other relevant policies incorporate advice for the respectful, trusted and transparent use, reuse and sharing of non-personal information that does not identify individuals (for example, data and data sets, analysis, qualitative or quantitative information, statistics, research, reports or studies).</w:t>
            </w:r>
          </w:p>
        </w:tc>
        <w:tc>
          <w:tcPr>
            <w:tcW w:w="1335" w:type="dxa"/>
            <w:vMerge/>
          </w:tcPr>
          <w:p w14:paraId="2D88DCCB" w14:textId="77777777" w:rsidR="00046510" w:rsidRDefault="00046510" w:rsidP="00F1505A">
            <w:pPr>
              <w:rPr>
                <w:b/>
              </w:rPr>
            </w:pPr>
          </w:p>
        </w:tc>
      </w:tr>
      <w:tr w:rsidR="00AE3790" w14:paraId="13BE10D7" w14:textId="77777777" w:rsidTr="004D2DC2">
        <w:trPr>
          <w:cantSplit w:val="0"/>
        </w:trPr>
        <w:tc>
          <w:tcPr>
            <w:tcW w:w="1484" w:type="dxa"/>
          </w:tcPr>
          <w:p w14:paraId="522B797F" w14:textId="77777777" w:rsidR="00AE3790" w:rsidRDefault="00AE3790" w:rsidP="00AE3790">
            <w:pPr>
              <w:rPr>
                <w:b/>
              </w:rPr>
            </w:pPr>
            <w:r>
              <w:rPr>
                <w:b/>
              </w:rPr>
              <w:t>Context</w:t>
            </w:r>
            <w:r w:rsidRPr="00E93801">
              <w:rPr>
                <w:b/>
              </w:rPr>
              <w:t>:</w:t>
            </w:r>
          </w:p>
        </w:tc>
        <w:tc>
          <w:tcPr>
            <w:tcW w:w="7449" w:type="dxa"/>
            <w:gridSpan w:val="3"/>
          </w:tcPr>
          <w:p w14:paraId="68E0D0FB" w14:textId="77777777" w:rsidR="00AE3790" w:rsidRPr="00D73E5B" w:rsidRDefault="00AE3790" w:rsidP="00AE3790">
            <w:r w:rsidRPr="004B205D">
              <w:rPr>
                <w:highlight w:val="yellow"/>
              </w:rPr>
              <w:t>(insert comment here)</w:t>
            </w:r>
          </w:p>
        </w:tc>
      </w:tr>
      <w:tr w:rsidR="00AE3790" w14:paraId="705F1947" w14:textId="77777777" w:rsidTr="004D2DC2">
        <w:trPr>
          <w:cantSplit w:val="0"/>
        </w:trPr>
        <w:tc>
          <w:tcPr>
            <w:tcW w:w="1484" w:type="dxa"/>
          </w:tcPr>
          <w:p w14:paraId="7D98D1E8" w14:textId="77777777" w:rsidR="00AE3790" w:rsidRDefault="00AE3790" w:rsidP="00AE3790">
            <w:pPr>
              <w:rPr>
                <w:b/>
              </w:rPr>
            </w:pPr>
            <w:r>
              <w:rPr>
                <w:b/>
              </w:rPr>
              <w:t>Achievement:</w:t>
            </w:r>
          </w:p>
        </w:tc>
        <w:tc>
          <w:tcPr>
            <w:tcW w:w="7449" w:type="dxa"/>
            <w:gridSpan w:val="3"/>
          </w:tcPr>
          <w:p w14:paraId="6AB9AE42" w14:textId="77777777" w:rsidR="00AE3790" w:rsidRPr="004B205D" w:rsidRDefault="00AE3790" w:rsidP="00AE3790">
            <w:pPr>
              <w:rPr>
                <w:highlight w:val="yellow"/>
              </w:rPr>
            </w:pPr>
            <w:r w:rsidRPr="004B205D">
              <w:rPr>
                <w:highlight w:val="yellow"/>
              </w:rPr>
              <w:t>(insert comment here)</w:t>
            </w:r>
          </w:p>
        </w:tc>
      </w:tr>
      <w:tr w:rsidR="00AE3790" w14:paraId="68D8ABCE" w14:textId="77777777" w:rsidTr="004D2DC2">
        <w:trPr>
          <w:cantSplit w:val="0"/>
        </w:trPr>
        <w:tc>
          <w:tcPr>
            <w:tcW w:w="1484" w:type="dxa"/>
          </w:tcPr>
          <w:p w14:paraId="0B59A9F0" w14:textId="77777777" w:rsidR="00AE3790" w:rsidRDefault="00AE3790" w:rsidP="00AE3790">
            <w:pPr>
              <w:rPr>
                <w:b/>
              </w:rPr>
            </w:pPr>
            <w:r>
              <w:rPr>
                <w:b/>
              </w:rPr>
              <w:t>Future focus:</w:t>
            </w:r>
          </w:p>
        </w:tc>
        <w:tc>
          <w:tcPr>
            <w:tcW w:w="7449" w:type="dxa"/>
            <w:gridSpan w:val="3"/>
          </w:tcPr>
          <w:p w14:paraId="09D91A75" w14:textId="77777777" w:rsidR="00AE3790" w:rsidRPr="004B205D" w:rsidRDefault="00AE3790" w:rsidP="00AE3790">
            <w:pPr>
              <w:rPr>
                <w:highlight w:val="yellow"/>
              </w:rPr>
            </w:pPr>
            <w:r w:rsidRPr="004B205D">
              <w:rPr>
                <w:highlight w:val="yellow"/>
              </w:rPr>
              <w:t>(insert comment here)</w:t>
            </w:r>
          </w:p>
        </w:tc>
      </w:tr>
      <w:tr w:rsidR="00AE3790" w14:paraId="7490A39F" w14:textId="77777777" w:rsidTr="004D2DC2">
        <w:trPr>
          <w:cantSplit w:val="0"/>
        </w:trPr>
        <w:tc>
          <w:tcPr>
            <w:tcW w:w="1484" w:type="dxa"/>
          </w:tcPr>
          <w:p w14:paraId="5B43EB9B" w14:textId="77777777" w:rsidR="00AE3790" w:rsidRDefault="00AE3790" w:rsidP="00AE3790">
            <w:pPr>
              <w:rPr>
                <w:b/>
              </w:rPr>
            </w:pPr>
            <w:r>
              <w:rPr>
                <w:b/>
              </w:rPr>
              <w:t>Challenge:</w:t>
            </w:r>
          </w:p>
        </w:tc>
        <w:tc>
          <w:tcPr>
            <w:tcW w:w="7449" w:type="dxa"/>
            <w:gridSpan w:val="3"/>
          </w:tcPr>
          <w:p w14:paraId="57B2771E" w14:textId="77777777" w:rsidR="00AE3790" w:rsidRPr="004B205D" w:rsidRDefault="00AE3790" w:rsidP="00AE3790">
            <w:pPr>
              <w:rPr>
                <w:highlight w:val="yellow"/>
              </w:rPr>
            </w:pPr>
            <w:r w:rsidRPr="004B205D">
              <w:rPr>
                <w:highlight w:val="yellow"/>
              </w:rPr>
              <w:t>(insert comment here)</w:t>
            </w:r>
          </w:p>
        </w:tc>
      </w:tr>
    </w:tbl>
    <w:p w14:paraId="6BE1EFEA" w14:textId="77777777" w:rsidR="00F3456A" w:rsidRDefault="00F3456A">
      <w:pPr>
        <w:keepLines w:val="0"/>
        <w:rPr>
          <w:b/>
        </w:rPr>
      </w:pPr>
    </w:p>
    <w:p w14:paraId="55BDC63D" w14:textId="77777777" w:rsidR="00315F4F" w:rsidRPr="00D117F8" w:rsidRDefault="00315F4F">
      <w:pPr>
        <w:keepLines w:val="0"/>
        <w:rPr>
          <w:b/>
        </w:rPr>
      </w:pPr>
    </w:p>
    <w:sectPr w:rsidR="00315F4F" w:rsidRPr="00D117F8" w:rsidSect="00CF4BE3">
      <w:footerReference w:type="default" r:id="rId2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A8474" w14:textId="77777777" w:rsidR="002E027A" w:rsidRDefault="002E027A">
      <w:r>
        <w:separator/>
      </w:r>
    </w:p>
    <w:p w14:paraId="6C982902" w14:textId="77777777" w:rsidR="002E027A" w:rsidRDefault="002E027A"/>
    <w:p w14:paraId="246A2DE2" w14:textId="77777777" w:rsidR="002E027A" w:rsidRDefault="002E027A"/>
  </w:endnote>
  <w:endnote w:type="continuationSeparator" w:id="0">
    <w:p w14:paraId="77CD0083" w14:textId="77777777" w:rsidR="002E027A" w:rsidRDefault="002E027A">
      <w:r>
        <w:continuationSeparator/>
      </w:r>
    </w:p>
    <w:p w14:paraId="0E99A431" w14:textId="77777777" w:rsidR="002E027A" w:rsidRDefault="002E027A"/>
    <w:p w14:paraId="373CB65B" w14:textId="77777777" w:rsidR="002E027A" w:rsidRDefault="002E027A"/>
  </w:endnote>
  <w:endnote w:type="continuationNotice" w:id="1">
    <w:p w14:paraId="5BB56CF1" w14:textId="77777777" w:rsidR="002E027A" w:rsidRDefault="002E02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09A15" w14:textId="277A8EB4" w:rsidR="00C70C96" w:rsidRDefault="00C70C96" w:rsidP="00520177">
    <w:pPr>
      <w:pStyle w:val="Header"/>
    </w:pPr>
    <w:r w:rsidRPr="00BE2869">
      <w:rPr>
        <w:i/>
        <w:color w:val="auto"/>
        <w:sz w:val="20"/>
      </w:rPr>
      <w:ptab w:relativeTo="margin" w:alignment="center" w:leader="none"/>
    </w:r>
    <w:r w:rsidRPr="00BE2869">
      <w:rPr>
        <w:i/>
        <w:color w:val="auto"/>
        <w:sz w:val="20"/>
      </w:rPr>
      <w:ptab w:relativeTo="margin" w:alignment="right" w:leader="none"/>
    </w:r>
    <w:r w:rsidRPr="00BE2869">
      <w:rPr>
        <w:i/>
        <w:color w:val="auto"/>
        <w:sz w:val="20"/>
      </w:rPr>
      <w:t xml:space="preserve">Page </w:t>
    </w:r>
    <w:r w:rsidRPr="00873A46">
      <w:rPr>
        <w:bCs/>
        <w:i/>
        <w:color w:val="auto"/>
        <w:sz w:val="20"/>
      </w:rPr>
      <w:fldChar w:fldCharType="begin"/>
    </w:r>
    <w:r w:rsidRPr="00873A46">
      <w:rPr>
        <w:bCs/>
        <w:i/>
        <w:color w:val="auto"/>
        <w:sz w:val="20"/>
      </w:rPr>
      <w:instrText xml:space="preserve"> PAGE  \* Arabic  \* MERGEFORMAT </w:instrText>
    </w:r>
    <w:r w:rsidRPr="00873A46">
      <w:rPr>
        <w:bCs/>
        <w:i/>
        <w:color w:val="auto"/>
        <w:sz w:val="20"/>
      </w:rPr>
      <w:fldChar w:fldCharType="separate"/>
    </w:r>
    <w:r w:rsidRPr="00873A46">
      <w:rPr>
        <w:bCs/>
        <w:i/>
        <w:noProof/>
        <w:color w:val="auto"/>
        <w:sz w:val="20"/>
      </w:rPr>
      <w:t>16</w:t>
    </w:r>
    <w:r w:rsidRPr="00873A46">
      <w:rPr>
        <w:bCs/>
        <w:i/>
        <w:color w:val="auto"/>
        <w:sz w:val="20"/>
      </w:rPr>
      <w:fldChar w:fldCharType="end"/>
    </w:r>
    <w:r w:rsidRPr="00BE2869">
      <w:rPr>
        <w:i/>
        <w:color w:val="auto"/>
        <w:sz w:val="20"/>
      </w:rPr>
      <w:t xml:space="preserve"> of </w:t>
    </w:r>
    <w:r w:rsidRPr="00873A46">
      <w:rPr>
        <w:bCs/>
        <w:i/>
        <w:color w:val="auto"/>
        <w:sz w:val="20"/>
      </w:rPr>
      <w:fldChar w:fldCharType="begin"/>
    </w:r>
    <w:r w:rsidRPr="00873A46">
      <w:rPr>
        <w:bCs/>
        <w:i/>
        <w:color w:val="auto"/>
        <w:sz w:val="20"/>
      </w:rPr>
      <w:instrText xml:space="preserve"> NUMPAGES  \* Arabic  \* MERGEFORMAT </w:instrText>
    </w:r>
    <w:r w:rsidRPr="00873A46">
      <w:rPr>
        <w:bCs/>
        <w:i/>
        <w:color w:val="auto"/>
        <w:sz w:val="20"/>
      </w:rPr>
      <w:fldChar w:fldCharType="separate"/>
    </w:r>
    <w:r w:rsidRPr="00873A46">
      <w:rPr>
        <w:bCs/>
        <w:i/>
        <w:noProof/>
        <w:color w:val="auto"/>
        <w:sz w:val="20"/>
      </w:rPr>
      <w:t>16</w:t>
    </w:r>
    <w:r w:rsidRPr="00873A46">
      <w:rPr>
        <w:bCs/>
        <w:i/>
        <w:color w:val="aut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6EA8" w14:textId="77777777" w:rsidR="00C70C96" w:rsidRDefault="00C70C96" w:rsidP="00520177">
    <w:pPr>
      <w:pStyle w:val="Footer"/>
      <w:tabs>
        <w:tab w:val="left" w:pos="10206"/>
      </w:tabs>
      <w:ind w:right="686"/>
      <w:rPr>
        <w:b/>
        <w:i w:val="0"/>
        <w:sz w:val="22"/>
      </w:rPr>
    </w:pPr>
    <w:r w:rsidRPr="00341B15">
      <w:rPr>
        <w:noProof/>
        <w:color w:val="1F497D"/>
        <w:highlight w:val="yellow"/>
      </w:rPr>
      <w:drawing>
        <wp:anchor distT="0" distB="0" distL="114300" distR="114300" simplePos="0" relativeHeight="251659264" behindDoc="0" locked="0" layoutInCell="1" allowOverlap="1" wp14:anchorId="5CF0146E" wp14:editId="014CB2FB">
          <wp:simplePos x="0" y="0"/>
          <wp:positionH relativeFrom="column">
            <wp:posOffset>4610100</wp:posOffset>
          </wp:positionH>
          <wp:positionV relativeFrom="paragraph">
            <wp:posOffset>191770</wp:posOffset>
          </wp:positionV>
          <wp:extent cx="2018665" cy="628650"/>
          <wp:effectExtent l="0" t="0" r="635" b="0"/>
          <wp:wrapSquare wrapText="bothSides"/>
          <wp:docPr id="923757160" name="Picture 923757160" descr="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es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86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1B15">
      <w:rPr>
        <w:b/>
        <w:i w:val="0"/>
        <w:sz w:val="22"/>
        <w:highlight w:val="yellow"/>
      </w:rPr>
      <w:t>UNCLASSIFIED</w:t>
    </w:r>
  </w:p>
  <w:p w14:paraId="6A4BF6E0" w14:textId="77777777" w:rsidR="00C70C96" w:rsidRDefault="00C70C96" w:rsidP="00520177">
    <w:pPr>
      <w:pStyle w:val="Header"/>
      <w:spacing w:before="0" w:after="0"/>
      <w:rPr>
        <w:color w:val="A6A6A6" w:themeColor="background1" w:themeShade="A6"/>
        <w:sz w:val="18"/>
      </w:rPr>
    </w:pPr>
    <w:r w:rsidRPr="006514F4">
      <w:rPr>
        <w:color w:val="A6A6A6" w:themeColor="background1" w:themeShade="A6"/>
        <w:sz w:val="18"/>
      </w:rPr>
      <w:t xml:space="preserve">[Agency to reclassify completed report and </w:t>
    </w:r>
    <w:r>
      <w:rPr>
        <w:color w:val="A6A6A6" w:themeColor="background1" w:themeShade="A6"/>
        <w:sz w:val="18"/>
      </w:rPr>
      <w:t>update</w:t>
    </w:r>
    <w:r w:rsidRPr="0003488F">
      <w:rPr>
        <w:color w:val="1F497D"/>
      </w:rPr>
      <w:t xml:space="preserve"> </w:t>
    </w:r>
  </w:p>
  <w:p w14:paraId="7F4AD307" w14:textId="6B206851" w:rsidR="00C70C96" w:rsidRPr="00873A46" w:rsidRDefault="00C70C96" w:rsidP="00520177">
    <w:pPr>
      <w:pStyle w:val="Header"/>
    </w:pPr>
    <w:r w:rsidRPr="006514F4">
      <w:rPr>
        <w:color w:val="A6A6A6" w:themeColor="background1" w:themeShade="A6"/>
        <w:sz w:val="18"/>
      </w:rPr>
      <w:t>protective markings – see content for more guidance]</w:t>
    </w:r>
    <w:r w:rsidRPr="000C427A">
      <w:rPr>
        <w:i/>
      </w:rPr>
      <w:tab/>
    </w:r>
    <w:r w:rsidRPr="000C427A">
      <w:rPr>
        <w:i/>
      </w:rPr>
      <w:tab/>
    </w:r>
    <w:r w:rsidRPr="000C427A">
      <w:rPr>
        <w:i/>
      </w:rPr>
      <w:tab/>
    </w:r>
    <w:r w:rsidRPr="000C427A">
      <w:rPr>
        <w:i/>
      </w:rPr>
      <w:tab/>
    </w:r>
    <w:r w:rsidRPr="000C427A">
      <w:rPr>
        <w:i/>
      </w:rPr>
      <w:tab/>
    </w:r>
    <w:r w:rsidRPr="000C427A">
      <w:rPr>
        <w:i/>
      </w:rPr>
      <w:tab/>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34B3" w14:textId="77777777" w:rsidR="00C70C96" w:rsidRDefault="00C70C96" w:rsidP="00046510">
    <w:pPr>
      <w:pStyle w:val="Footer"/>
      <w:tabs>
        <w:tab w:val="right" w:pos="9071"/>
      </w:tabs>
      <w:ind w:right="-1"/>
      <w:jc w:val="center"/>
    </w:pPr>
    <w:r>
      <w:t>Classification: [</w:t>
    </w:r>
    <w:r w:rsidRPr="00341B15">
      <w:rPr>
        <w:highlight w:val="yellow"/>
      </w:rPr>
      <w:t>SELECT CLASSIFICATION</w:t>
    </w:r>
    <w:r>
      <w:t>]</w:t>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40818" w14:textId="77777777" w:rsidR="002E027A" w:rsidRDefault="002E027A" w:rsidP="00FB1990">
      <w:pPr>
        <w:pStyle w:val="Spacer"/>
      </w:pPr>
      <w:r>
        <w:separator/>
      </w:r>
    </w:p>
    <w:p w14:paraId="53D7668C" w14:textId="77777777" w:rsidR="002E027A" w:rsidRDefault="002E027A" w:rsidP="00FB1990">
      <w:pPr>
        <w:pStyle w:val="Spacer"/>
      </w:pPr>
    </w:p>
  </w:footnote>
  <w:footnote w:type="continuationSeparator" w:id="0">
    <w:p w14:paraId="6F7C4886" w14:textId="77777777" w:rsidR="002E027A" w:rsidRDefault="002E027A">
      <w:r>
        <w:continuationSeparator/>
      </w:r>
    </w:p>
    <w:p w14:paraId="0DF742BB" w14:textId="77777777" w:rsidR="002E027A" w:rsidRDefault="002E027A"/>
    <w:p w14:paraId="61C7B1C2" w14:textId="77777777" w:rsidR="002E027A" w:rsidRDefault="002E027A"/>
  </w:footnote>
  <w:footnote w:type="continuationNotice" w:id="1">
    <w:p w14:paraId="795ED5B8" w14:textId="77777777" w:rsidR="002E027A" w:rsidRDefault="002E02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6A92" w14:textId="77777777" w:rsidR="00C70C96" w:rsidRDefault="00C70C96" w:rsidP="00520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37F5" w14:textId="61C2C243" w:rsidR="00C70C96" w:rsidRDefault="004D2DC2" w:rsidP="004D2DC2">
    <w:pPr>
      <w:pStyle w:val="Header"/>
      <w:jc w:val="right"/>
      <w:rPr>
        <w:b/>
        <w:color w:val="A6A6A6" w:themeColor="background1" w:themeShade="A6"/>
      </w:rPr>
    </w:pPr>
    <w:r>
      <w:rPr>
        <w:b/>
        <w:noProof/>
        <w:color w:val="A6A6A6" w:themeColor="background1" w:themeShade="A6"/>
      </w:rPr>
      <w:drawing>
        <wp:inline distT="0" distB="0" distL="0" distR="0" wp14:anchorId="5DC5AE55" wp14:editId="07A36214">
          <wp:extent cx="2762218" cy="503302"/>
          <wp:effectExtent l="0" t="0" r="0" b="0"/>
          <wp:docPr id="2134784135" name="Picture 213478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106" cy="529884"/>
                  </a:xfrm>
                  <a:prstGeom prst="rect">
                    <a:avLst/>
                  </a:prstGeom>
                  <a:noFill/>
                  <a:ln>
                    <a:noFill/>
                  </a:ln>
                </pic:spPr>
              </pic:pic>
            </a:graphicData>
          </a:graphic>
        </wp:inline>
      </w:drawing>
    </w:r>
  </w:p>
  <w:p w14:paraId="13B76E40" w14:textId="747947C3" w:rsidR="00C70C96" w:rsidRPr="00C640A3" w:rsidRDefault="00C70C96">
    <w:pPr>
      <w:pStyle w:val="Header"/>
      <w:rPr>
        <w:b/>
      </w:rPr>
    </w:pPr>
    <w:r>
      <w:rPr>
        <w:noProof/>
      </w:rPr>
      <w:drawing>
        <wp:anchor distT="0" distB="0" distL="114300" distR="114300" simplePos="0" relativeHeight="251658240" behindDoc="1" locked="0" layoutInCell="1" allowOverlap="1" wp14:anchorId="2A564BE4" wp14:editId="4BAA3CEC">
          <wp:simplePos x="0" y="0"/>
          <wp:positionH relativeFrom="page">
            <wp:posOffset>-71120</wp:posOffset>
          </wp:positionH>
          <wp:positionV relativeFrom="margin">
            <wp:posOffset>2863215</wp:posOffset>
          </wp:positionV>
          <wp:extent cx="4599940" cy="4599940"/>
          <wp:effectExtent l="0" t="0" r="0" b="0"/>
          <wp:wrapNone/>
          <wp:docPr id="1223061394" name="Picture 1223061394" descr="T:\IKS\GCPO\guidance documents\Framework-trian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KS\GCPO\guidance documents\Framework-triangle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99940" cy="4599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53D0" w14:textId="05A1D108" w:rsidR="00C70C96" w:rsidRPr="00A000DE" w:rsidRDefault="0069058B" w:rsidP="0069058B">
    <w:pPr>
      <w:pStyle w:val="Header"/>
      <w:spacing w:after="160"/>
      <w:rPr>
        <w:b/>
      </w:rPr>
    </w:pPr>
    <w:r>
      <w:rPr>
        <w:b/>
      </w:rPr>
      <w:t>Privacy Maturity Self-Assessment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FA04CF"/>
    <w:multiLevelType w:val="hybridMultilevel"/>
    <w:tmpl w:val="64C8D6BE"/>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27594D70"/>
    <w:multiLevelType w:val="hybridMultilevel"/>
    <w:tmpl w:val="D77AEA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16478B"/>
    <w:multiLevelType w:val="hybridMultilevel"/>
    <w:tmpl w:val="DC4AC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1D86F3B"/>
    <w:multiLevelType w:val="hybridMultilevel"/>
    <w:tmpl w:val="ED7897B2"/>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1E699D"/>
    <w:multiLevelType w:val="hybridMultilevel"/>
    <w:tmpl w:val="76BED1F2"/>
    <w:lvl w:ilvl="0" w:tplc="FFFFFFFF">
      <w:start w:val="1"/>
      <w:numFmt w:val="bullet"/>
      <w:lvlText w:val=""/>
      <w:lvlJc w:val="left"/>
      <w:pPr>
        <w:ind w:left="720" w:hanging="360"/>
      </w:pPr>
      <w:rPr>
        <w:rFonts w:ascii="Symbol" w:eastAsiaTheme="minorHAnsi" w:hAnsi="Symbol" w:cs="Times New Roman" w:hint="default"/>
      </w:rPr>
    </w:lvl>
    <w:lvl w:ilvl="1" w:tplc="1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273409"/>
    <w:multiLevelType w:val="hybridMultilevel"/>
    <w:tmpl w:val="D5723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D63348E"/>
    <w:multiLevelType w:val="hybridMultilevel"/>
    <w:tmpl w:val="F73680F8"/>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D6619AE"/>
    <w:multiLevelType w:val="hybridMultilevel"/>
    <w:tmpl w:val="D1A2D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5F351D"/>
    <w:multiLevelType w:val="hybridMultilevel"/>
    <w:tmpl w:val="AC885C3A"/>
    <w:lvl w:ilvl="0" w:tplc="7F984AA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399544E"/>
    <w:multiLevelType w:val="hybridMultilevel"/>
    <w:tmpl w:val="DC7C4394"/>
    <w:lvl w:ilvl="0" w:tplc="991AE562">
      <w:start w:val="1"/>
      <w:numFmt w:val="bullet"/>
      <w:lvlText w:val=""/>
      <w:lvlJc w:val="left"/>
      <w:pPr>
        <w:ind w:left="360" w:hanging="360"/>
      </w:pPr>
      <w:rPr>
        <w:rFonts w:ascii="Wingdings" w:hAnsi="Wingdings" w:hint="default"/>
        <w:color w:val="1F546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82F580A"/>
    <w:multiLevelType w:val="hybridMultilevel"/>
    <w:tmpl w:val="64882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E453480"/>
    <w:multiLevelType w:val="hybridMultilevel"/>
    <w:tmpl w:val="AACE2C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05C656C"/>
    <w:multiLevelType w:val="hybridMultilevel"/>
    <w:tmpl w:val="5C94203C"/>
    <w:lvl w:ilvl="0" w:tplc="AB58C334">
      <w:start w:val="1"/>
      <w:numFmt w:val="decimal"/>
      <w:lvlText w:val="%1."/>
      <w:lvlJc w:val="left"/>
      <w:pPr>
        <w:ind w:left="1080" w:hanging="360"/>
      </w:pPr>
      <w:rPr>
        <w:rFonts w:eastAsiaTheme="minorHAnsi"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15:restartNumberingAfterBreak="0">
    <w:nsid w:val="6E4A4933"/>
    <w:multiLevelType w:val="hybridMultilevel"/>
    <w:tmpl w:val="86CCA3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07A3E02"/>
    <w:multiLevelType w:val="hybridMultilevel"/>
    <w:tmpl w:val="C6EAA9D2"/>
    <w:lvl w:ilvl="0" w:tplc="D7268940">
      <w:start w:val="1"/>
      <w:numFmt w:val="bullet"/>
      <w:lvlText w:val=""/>
      <w:lvlJc w:val="left"/>
      <w:pPr>
        <w:ind w:left="720" w:hanging="360"/>
      </w:pPr>
      <w:rPr>
        <w:rFonts w:ascii="Symbol" w:eastAsiaTheme="minorHAns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3E5AF1"/>
    <w:multiLevelType w:val="hybridMultilevel"/>
    <w:tmpl w:val="4A922B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50A45A8"/>
    <w:multiLevelType w:val="hybridMultilevel"/>
    <w:tmpl w:val="2410C1A6"/>
    <w:lvl w:ilvl="0" w:tplc="14090001">
      <w:start w:val="1"/>
      <w:numFmt w:val="bullet"/>
      <w:lvlText w:val=""/>
      <w:lvlJc w:val="left"/>
      <w:pPr>
        <w:ind w:left="927" w:hanging="360"/>
      </w:pPr>
      <w:rPr>
        <w:rFonts w:ascii="Symbol" w:hAnsi="Symbol"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748815406">
    <w:abstractNumId w:val="5"/>
  </w:num>
  <w:num w:numId="2" w16cid:durableId="1082485437">
    <w:abstractNumId w:val="4"/>
  </w:num>
  <w:num w:numId="3" w16cid:durableId="1077239774">
    <w:abstractNumId w:val="3"/>
  </w:num>
  <w:num w:numId="4" w16cid:durableId="2112581391">
    <w:abstractNumId w:val="2"/>
  </w:num>
  <w:num w:numId="5" w16cid:durableId="141973617">
    <w:abstractNumId w:val="1"/>
  </w:num>
  <w:num w:numId="6" w16cid:durableId="1551771360">
    <w:abstractNumId w:val="0"/>
  </w:num>
  <w:num w:numId="7" w16cid:durableId="1017196700">
    <w:abstractNumId w:val="25"/>
  </w:num>
  <w:num w:numId="8" w16cid:durableId="1616017258">
    <w:abstractNumId w:val="27"/>
  </w:num>
  <w:num w:numId="9" w16cid:durableId="1319579237">
    <w:abstractNumId w:val="18"/>
  </w:num>
  <w:num w:numId="10" w16cid:durableId="876625265">
    <w:abstractNumId w:val="10"/>
  </w:num>
  <w:num w:numId="11" w16cid:durableId="1938555336">
    <w:abstractNumId w:val="28"/>
  </w:num>
  <w:num w:numId="12" w16cid:durableId="199823614">
    <w:abstractNumId w:val="30"/>
  </w:num>
  <w:num w:numId="13" w16cid:durableId="1889339466">
    <w:abstractNumId w:val="32"/>
  </w:num>
  <w:num w:numId="14" w16cid:durableId="1091462341">
    <w:abstractNumId w:val="7"/>
  </w:num>
  <w:num w:numId="15" w16cid:durableId="942690644">
    <w:abstractNumId w:val="15"/>
  </w:num>
  <w:num w:numId="16" w16cid:durableId="499278217">
    <w:abstractNumId w:val="37"/>
  </w:num>
  <w:num w:numId="17" w16cid:durableId="11304543">
    <w:abstractNumId w:val="31"/>
  </w:num>
  <w:num w:numId="18" w16cid:durableId="1196426297">
    <w:abstractNumId w:val="20"/>
  </w:num>
  <w:num w:numId="19" w16cid:durableId="336616706">
    <w:abstractNumId w:val="16"/>
  </w:num>
  <w:num w:numId="20" w16cid:durableId="972560323">
    <w:abstractNumId w:val="9"/>
  </w:num>
  <w:num w:numId="21" w16cid:durableId="1573857522">
    <w:abstractNumId w:val="6"/>
  </w:num>
  <w:num w:numId="22" w16cid:durableId="1088581716">
    <w:abstractNumId w:val="24"/>
  </w:num>
  <w:num w:numId="23" w16cid:durableId="1917395780">
    <w:abstractNumId w:val="22"/>
  </w:num>
  <w:num w:numId="24" w16cid:durableId="208228210">
    <w:abstractNumId w:val="19"/>
  </w:num>
  <w:num w:numId="25" w16cid:durableId="1251159809">
    <w:abstractNumId w:val="8"/>
  </w:num>
  <w:num w:numId="26" w16cid:durableId="556287541">
    <w:abstractNumId w:val="36"/>
  </w:num>
  <w:num w:numId="27" w16cid:durableId="427317540">
    <w:abstractNumId w:val="33"/>
  </w:num>
  <w:num w:numId="28" w16cid:durableId="304360960">
    <w:abstractNumId w:val="29"/>
  </w:num>
  <w:num w:numId="29" w16cid:durableId="853540949">
    <w:abstractNumId w:val="34"/>
  </w:num>
  <w:num w:numId="30" w16cid:durableId="2042322662">
    <w:abstractNumId w:val="26"/>
  </w:num>
  <w:num w:numId="31" w16cid:durableId="1677539867">
    <w:abstractNumId w:val="21"/>
  </w:num>
  <w:num w:numId="32" w16cid:durableId="1011684547">
    <w:abstractNumId w:val="12"/>
  </w:num>
  <w:num w:numId="33" w16cid:durableId="658077901">
    <w:abstractNumId w:val="31"/>
  </w:num>
  <w:num w:numId="34" w16cid:durableId="61604993">
    <w:abstractNumId w:val="11"/>
  </w:num>
  <w:num w:numId="35" w16cid:durableId="171770931">
    <w:abstractNumId w:val="14"/>
  </w:num>
  <w:num w:numId="36" w16cid:durableId="2034068441">
    <w:abstractNumId w:val="17"/>
  </w:num>
  <w:num w:numId="37" w16cid:durableId="1820876819">
    <w:abstractNumId w:val="13"/>
  </w:num>
  <w:num w:numId="38" w16cid:durableId="1201625985">
    <w:abstractNumId w:val="23"/>
  </w:num>
  <w:num w:numId="39" w16cid:durableId="827869027">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3276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D"/>
    <w:rsid w:val="0000097F"/>
    <w:rsid w:val="00001E5A"/>
    <w:rsid w:val="00003360"/>
    <w:rsid w:val="00003FC7"/>
    <w:rsid w:val="00005919"/>
    <w:rsid w:val="00007C42"/>
    <w:rsid w:val="00012764"/>
    <w:rsid w:val="00015020"/>
    <w:rsid w:val="0001647B"/>
    <w:rsid w:val="00016E9F"/>
    <w:rsid w:val="00020010"/>
    <w:rsid w:val="00034673"/>
    <w:rsid w:val="00036671"/>
    <w:rsid w:val="00037226"/>
    <w:rsid w:val="000409E2"/>
    <w:rsid w:val="00044EA1"/>
    <w:rsid w:val="00046510"/>
    <w:rsid w:val="00052BB9"/>
    <w:rsid w:val="00054574"/>
    <w:rsid w:val="0005649A"/>
    <w:rsid w:val="00063BB2"/>
    <w:rsid w:val="00065F18"/>
    <w:rsid w:val="00067005"/>
    <w:rsid w:val="000748AC"/>
    <w:rsid w:val="00076035"/>
    <w:rsid w:val="00077013"/>
    <w:rsid w:val="00077B89"/>
    <w:rsid w:val="0008141E"/>
    <w:rsid w:val="00086E69"/>
    <w:rsid w:val="00091C3A"/>
    <w:rsid w:val="0009530B"/>
    <w:rsid w:val="000A602B"/>
    <w:rsid w:val="000B56AF"/>
    <w:rsid w:val="000C5973"/>
    <w:rsid w:val="000D56DC"/>
    <w:rsid w:val="000D61F6"/>
    <w:rsid w:val="000E1B84"/>
    <w:rsid w:val="000E3240"/>
    <w:rsid w:val="000E677B"/>
    <w:rsid w:val="000E76B7"/>
    <w:rsid w:val="000F4ADF"/>
    <w:rsid w:val="000F61AF"/>
    <w:rsid w:val="000F6265"/>
    <w:rsid w:val="000F7CD2"/>
    <w:rsid w:val="000F7FA0"/>
    <w:rsid w:val="0010171C"/>
    <w:rsid w:val="00102FAD"/>
    <w:rsid w:val="00105623"/>
    <w:rsid w:val="00105DDB"/>
    <w:rsid w:val="001127DC"/>
    <w:rsid w:val="00120FB6"/>
    <w:rsid w:val="00121870"/>
    <w:rsid w:val="0012428D"/>
    <w:rsid w:val="00126FDE"/>
    <w:rsid w:val="00133D91"/>
    <w:rsid w:val="001344D1"/>
    <w:rsid w:val="00136FF1"/>
    <w:rsid w:val="0013703F"/>
    <w:rsid w:val="00140ED2"/>
    <w:rsid w:val="001418DD"/>
    <w:rsid w:val="00143460"/>
    <w:rsid w:val="00143E7C"/>
    <w:rsid w:val="0014415C"/>
    <w:rsid w:val="0014565E"/>
    <w:rsid w:val="001513E4"/>
    <w:rsid w:val="00152B2F"/>
    <w:rsid w:val="001536C9"/>
    <w:rsid w:val="00157545"/>
    <w:rsid w:val="001578D4"/>
    <w:rsid w:val="0016433D"/>
    <w:rsid w:val="0016530E"/>
    <w:rsid w:val="00165FF4"/>
    <w:rsid w:val="00167525"/>
    <w:rsid w:val="00184C0F"/>
    <w:rsid w:val="00191A2C"/>
    <w:rsid w:val="001A0CEA"/>
    <w:rsid w:val="001A5F55"/>
    <w:rsid w:val="001B3535"/>
    <w:rsid w:val="001C0031"/>
    <w:rsid w:val="001C0C30"/>
    <w:rsid w:val="001C781D"/>
    <w:rsid w:val="001D0111"/>
    <w:rsid w:val="001D661D"/>
    <w:rsid w:val="001D7EAE"/>
    <w:rsid w:val="001E64FC"/>
    <w:rsid w:val="001E7DEC"/>
    <w:rsid w:val="001F0724"/>
    <w:rsid w:val="001F3063"/>
    <w:rsid w:val="001F73B4"/>
    <w:rsid w:val="002007DF"/>
    <w:rsid w:val="00205FE8"/>
    <w:rsid w:val="00206BA3"/>
    <w:rsid w:val="00215160"/>
    <w:rsid w:val="00215770"/>
    <w:rsid w:val="002224B4"/>
    <w:rsid w:val="00225794"/>
    <w:rsid w:val="00226AE2"/>
    <w:rsid w:val="00226D5E"/>
    <w:rsid w:val="002323E5"/>
    <w:rsid w:val="00233CEB"/>
    <w:rsid w:val="00234424"/>
    <w:rsid w:val="00237A3D"/>
    <w:rsid w:val="00240E83"/>
    <w:rsid w:val="002502D1"/>
    <w:rsid w:val="00260A17"/>
    <w:rsid w:val="002650A2"/>
    <w:rsid w:val="00270EEC"/>
    <w:rsid w:val="00271343"/>
    <w:rsid w:val="00274005"/>
    <w:rsid w:val="002777D8"/>
    <w:rsid w:val="002806A2"/>
    <w:rsid w:val="00297CC7"/>
    <w:rsid w:val="002A194F"/>
    <w:rsid w:val="002A4820"/>
    <w:rsid w:val="002A4BD9"/>
    <w:rsid w:val="002A4FE7"/>
    <w:rsid w:val="002A72F5"/>
    <w:rsid w:val="002A77EC"/>
    <w:rsid w:val="002B1CEB"/>
    <w:rsid w:val="002C5467"/>
    <w:rsid w:val="002C7604"/>
    <w:rsid w:val="002C7A31"/>
    <w:rsid w:val="002D3125"/>
    <w:rsid w:val="002D4F42"/>
    <w:rsid w:val="002D6CFC"/>
    <w:rsid w:val="002E027A"/>
    <w:rsid w:val="002F00FE"/>
    <w:rsid w:val="002F15B4"/>
    <w:rsid w:val="002F47F7"/>
    <w:rsid w:val="0030084C"/>
    <w:rsid w:val="00302DB1"/>
    <w:rsid w:val="003039E1"/>
    <w:rsid w:val="003129BA"/>
    <w:rsid w:val="003129FE"/>
    <w:rsid w:val="003148FC"/>
    <w:rsid w:val="00315F4F"/>
    <w:rsid w:val="0032132E"/>
    <w:rsid w:val="00326EA5"/>
    <w:rsid w:val="00330820"/>
    <w:rsid w:val="00341B15"/>
    <w:rsid w:val="00342A0A"/>
    <w:rsid w:val="00344D7F"/>
    <w:rsid w:val="003465C8"/>
    <w:rsid w:val="0035541D"/>
    <w:rsid w:val="003572A3"/>
    <w:rsid w:val="00360B02"/>
    <w:rsid w:val="0037016B"/>
    <w:rsid w:val="00370FC0"/>
    <w:rsid w:val="00373206"/>
    <w:rsid w:val="003737ED"/>
    <w:rsid w:val="00375706"/>
    <w:rsid w:val="00375B80"/>
    <w:rsid w:val="00377352"/>
    <w:rsid w:val="003839B0"/>
    <w:rsid w:val="00394B5C"/>
    <w:rsid w:val="00397263"/>
    <w:rsid w:val="003A10DA"/>
    <w:rsid w:val="003A12C8"/>
    <w:rsid w:val="003A2BCD"/>
    <w:rsid w:val="003A3C02"/>
    <w:rsid w:val="003A3E6E"/>
    <w:rsid w:val="003A6837"/>
    <w:rsid w:val="003A6FFE"/>
    <w:rsid w:val="003A7695"/>
    <w:rsid w:val="003B3A23"/>
    <w:rsid w:val="003B6592"/>
    <w:rsid w:val="003B6D73"/>
    <w:rsid w:val="003C320F"/>
    <w:rsid w:val="003C4B79"/>
    <w:rsid w:val="003C52F5"/>
    <w:rsid w:val="003C772C"/>
    <w:rsid w:val="003E5476"/>
    <w:rsid w:val="003F236F"/>
    <w:rsid w:val="003F2B58"/>
    <w:rsid w:val="003F48BA"/>
    <w:rsid w:val="003F5886"/>
    <w:rsid w:val="0040020C"/>
    <w:rsid w:val="00401CA0"/>
    <w:rsid w:val="00402B04"/>
    <w:rsid w:val="004052A4"/>
    <w:rsid w:val="004054B9"/>
    <w:rsid w:val="00405DAD"/>
    <w:rsid w:val="0040700B"/>
    <w:rsid w:val="00407F54"/>
    <w:rsid w:val="00411341"/>
    <w:rsid w:val="00413966"/>
    <w:rsid w:val="00415015"/>
    <w:rsid w:val="00415CDB"/>
    <w:rsid w:val="004231DC"/>
    <w:rsid w:val="0042551E"/>
    <w:rsid w:val="00427F63"/>
    <w:rsid w:val="00433AD8"/>
    <w:rsid w:val="00435EC8"/>
    <w:rsid w:val="00437A53"/>
    <w:rsid w:val="004552A0"/>
    <w:rsid w:val="00456B99"/>
    <w:rsid w:val="00457E34"/>
    <w:rsid w:val="00460A83"/>
    <w:rsid w:val="00460B3F"/>
    <w:rsid w:val="004615CA"/>
    <w:rsid w:val="00464752"/>
    <w:rsid w:val="00465562"/>
    <w:rsid w:val="00470C65"/>
    <w:rsid w:val="0047127C"/>
    <w:rsid w:val="00472A55"/>
    <w:rsid w:val="004751FB"/>
    <w:rsid w:val="00476068"/>
    <w:rsid w:val="004763B3"/>
    <w:rsid w:val="00477619"/>
    <w:rsid w:val="004800BD"/>
    <w:rsid w:val="00481D79"/>
    <w:rsid w:val="00486E6E"/>
    <w:rsid w:val="004871B0"/>
    <w:rsid w:val="004875DF"/>
    <w:rsid w:val="00487C1D"/>
    <w:rsid w:val="0049469A"/>
    <w:rsid w:val="00494C6F"/>
    <w:rsid w:val="004A5823"/>
    <w:rsid w:val="004B0AAF"/>
    <w:rsid w:val="004B205D"/>
    <w:rsid w:val="004B214C"/>
    <w:rsid w:val="004B3685"/>
    <w:rsid w:val="004B3924"/>
    <w:rsid w:val="004C2897"/>
    <w:rsid w:val="004C2FFF"/>
    <w:rsid w:val="004C4DDD"/>
    <w:rsid w:val="004C5F40"/>
    <w:rsid w:val="004C6953"/>
    <w:rsid w:val="004C7001"/>
    <w:rsid w:val="004D1706"/>
    <w:rsid w:val="004D243F"/>
    <w:rsid w:val="004D2DC2"/>
    <w:rsid w:val="004D3082"/>
    <w:rsid w:val="004D7473"/>
    <w:rsid w:val="004F2E8A"/>
    <w:rsid w:val="004F55E1"/>
    <w:rsid w:val="00501C4B"/>
    <w:rsid w:val="005028A7"/>
    <w:rsid w:val="00502B69"/>
    <w:rsid w:val="00504C8A"/>
    <w:rsid w:val="005078B7"/>
    <w:rsid w:val="00510D73"/>
    <w:rsid w:val="00512ACB"/>
    <w:rsid w:val="00512C0E"/>
    <w:rsid w:val="00520177"/>
    <w:rsid w:val="0052216D"/>
    <w:rsid w:val="00526115"/>
    <w:rsid w:val="00533FAF"/>
    <w:rsid w:val="005366B6"/>
    <w:rsid w:val="00545AD8"/>
    <w:rsid w:val="00547672"/>
    <w:rsid w:val="00554BCD"/>
    <w:rsid w:val="00555F60"/>
    <w:rsid w:val="005605A5"/>
    <w:rsid w:val="00560B3C"/>
    <w:rsid w:val="00561A97"/>
    <w:rsid w:val="005628BC"/>
    <w:rsid w:val="00563DAC"/>
    <w:rsid w:val="005647A4"/>
    <w:rsid w:val="005675E0"/>
    <w:rsid w:val="00570A71"/>
    <w:rsid w:val="00570C00"/>
    <w:rsid w:val="0057228B"/>
    <w:rsid w:val="00576AAA"/>
    <w:rsid w:val="0058206B"/>
    <w:rsid w:val="00582670"/>
    <w:rsid w:val="00584724"/>
    <w:rsid w:val="00585690"/>
    <w:rsid w:val="00586E48"/>
    <w:rsid w:val="005913EC"/>
    <w:rsid w:val="00591BDC"/>
    <w:rsid w:val="00594AAA"/>
    <w:rsid w:val="00595B33"/>
    <w:rsid w:val="0059662F"/>
    <w:rsid w:val="005A5629"/>
    <w:rsid w:val="005B7254"/>
    <w:rsid w:val="005B77D4"/>
    <w:rsid w:val="005C46C0"/>
    <w:rsid w:val="005C764B"/>
    <w:rsid w:val="005C7CB7"/>
    <w:rsid w:val="005D0005"/>
    <w:rsid w:val="005D3066"/>
    <w:rsid w:val="005D36E7"/>
    <w:rsid w:val="005D6780"/>
    <w:rsid w:val="005E4B13"/>
    <w:rsid w:val="005E4C02"/>
    <w:rsid w:val="005F01DF"/>
    <w:rsid w:val="005F03B5"/>
    <w:rsid w:val="005F05FD"/>
    <w:rsid w:val="005F1703"/>
    <w:rsid w:val="005F76CC"/>
    <w:rsid w:val="005F7FF8"/>
    <w:rsid w:val="00600104"/>
    <w:rsid w:val="006004C4"/>
    <w:rsid w:val="00600CA4"/>
    <w:rsid w:val="00602416"/>
    <w:rsid w:val="006025CE"/>
    <w:rsid w:val="006029D1"/>
    <w:rsid w:val="00603635"/>
    <w:rsid w:val="006041F2"/>
    <w:rsid w:val="006064F5"/>
    <w:rsid w:val="00606F42"/>
    <w:rsid w:val="006107DD"/>
    <w:rsid w:val="0061155E"/>
    <w:rsid w:val="00612F66"/>
    <w:rsid w:val="00617298"/>
    <w:rsid w:val="006174F3"/>
    <w:rsid w:val="0061767E"/>
    <w:rsid w:val="00627957"/>
    <w:rsid w:val="00631755"/>
    <w:rsid w:val="00631C95"/>
    <w:rsid w:val="00633487"/>
    <w:rsid w:val="006339B1"/>
    <w:rsid w:val="0063518B"/>
    <w:rsid w:val="00637753"/>
    <w:rsid w:val="00644421"/>
    <w:rsid w:val="00652AB3"/>
    <w:rsid w:val="00656C93"/>
    <w:rsid w:val="00660CE4"/>
    <w:rsid w:val="00662716"/>
    <w:rsid w:val="00662F51"/>
    <w:rsid w:val="0066605F"/>
    <w:rsid w:val="00670FEE"/>
    <w:rsid w:val="00676C9F"/>
    <w:rsid w:val="00677B13"/>
    <w:rsid w:val="00677F4E"/>
    <w:rsid w:val="00677F8A"/>
    <w:rsid w:val="00681A08"/>
    <w:rsid w:val="00685ECF"/>
    <w:rsid w:val="006875B8"/>
    <w:rsid w:val="00687CEA"/>
    <w:rsid w:val="0069058B"/>
    <w:rsid w:val="00694E01"/>
    <w:rsid w:val="00695171"/>
    <w:rsid w:val="00695B75"/>
    <w:rsid w:val="00696982"/>
    <w:rsid w:val="006A085D"/>
    <w:rsid w:val="006A1A95"/>
    <w:rsid w:val="006A38B7"/>
    <w:rsid w:val="006A5C31"/>
    <w:rsid w:val="006B1CB2"/>
    <w:rsid w:val="006B1DD1"/>
    <w:rsid w:val="006B3396"/>
    <w:rsid w:val="006B4FE7"/>
    <w:rsid w:val="006C195E"/>
    <w:rsid w:val="006C4BF2"/>
    <w:rsid w:val="006D49E1"/>
    <w:rsid w:val="006D638F"/>
    <w:rsid w:val="006D7384"/>
    <w:rsid w:val="006E7BF7"/>
    <w:rsid w:val="00702F2C"/>
    <w:rsid w:val="007068C8"/>
    <w:rsid w:val="00715B8F"/>
    <w:rsid w:val="00726F87"/>
    <w:rsid w:val="0073106E"/>
    <w:rsid w:val="007340AA"/>
    <w:rsid w:val="00735957"/>
    <w:rsid w:val="007374AE"/>
    <w:rsid w:val="00737A38"/>
    <w:rsid w:val="00752DF0"/>
    <w:rsid w:val="00755142"/>
    <w:rsid w:val="00756BB7"/>
    <w:rsid w:val="0075764B"/>
    <w:rsid w:val="00760C01"/>
    <w:rsid w:val="00761293"/>
    <w:rsid w:val="00764C0B"/>
    <w:rsid w:val="00767ACD"/>
    <w:rsid w:val="00767C04"/>
    <w:rsid w:val="007700B4"/>
    <w:rsid w:val="00771298"/>
    <w:rsid w:val="007736A2"/>
    <w:rsid w:val="007739BF"/>
    <w:rsid w:val="00774B86"/>
    <w:rsid w:val="007925C4"/>
    <w:rsid w:val="00792819"/>
    <w:rsid w:val="00794003"/>
    <w:rsid w:val="007A2C0F"/>
    <w:rsid w:val="007A6226"/>
    <w:rsid w:val="007B3C61"/>
    <w:rsid w:val="007B6922"/>
    <w:rsid w:val="007C764A"/>
    <w:rsid w:val="007D1918"/>
    <w:rsid w:val="007D59CB"/>
    <w:rsid w:val="007D5F97"/>
    <w:rsid w:val="007E51A5"/>
    <w:rsid w:val="007F03F2"/>
    <w:rsid w:val="007F5C8D"/>
    <w:rsid w:val="007F674B"/>
    <w:rsid w:val="007F7009"/>
    <w:rsid w:val="008031DF"/>
    <w:rsid w:val="008065D7"/>
    <w:rsid w:val="008108C9"/>
    <w:rsid w:val="008111A3"/>
    <w:rsid w:val="00816A81"/>
    <w:rsid w:val="00816E30"/>
    <w:rsid w:val="0082264B"/>
    <w:rsid w:val="0082440B"/>
    <w:rsid w:val="0082765B"/>
    <w:rsid w:val="00830D11"/>
    <w:rsid w:val="008352B1"/>
    <w:rsid w:val="008353E7"/>
    <w:rsid w:val="00835BD7"/>
    <w:rsid w:val="008428E8"/>
    <w:rsid w:val="00843D71"/>
    <w:rsid w:val="00846F11"/>
    <w:rsid w:val="0084745A"/>
    <w:rsid w:val="00847A77"/>
    <w:rsid w:val="008504D0"/>
    <w:rsid w:val="00851087"/>
    <w:rsid w:val="008644AD"/>
    <w:rsid w:val="00870045"/>
    <w:rsid w:val="00873A46"/>
    <w:rsid w:val="0087499B"/>
    <w:rsid w:val="00876E5F"/>
    <w:rsid w:val="0088115B"/>
    <w:rsid w:val="008831B1"/>
    <w:rsid w:val="00884A12"/>
    <w:rsid w:val="00890CE4"/>
    <w:rsid w:val="00891ED7"/>
    <w:rsid w:val="008A2B09"/>
    <w:rsid w:val="008B001C"/>
    <w:rsid w:val="008B027E"/>
    <w:rsid w:val="008B1E06"/>
    <w:rsid w:val="008B24C2"/>
    <w:rsid w:val="008B35C2"/>
    <w:rsid w:val="008B740C"/>
    <w:rsid w:val="008B7B54"/>
    <w:rsid w:val="008C3187"/>
    <w:rsid w:val="008C5E4F"/>
    <w:rsid w:val="008C7497"/>
    <w:rsid w:val="008D174D"/>
    <w:rsid w:val="008D5522"/>
    <w:rsid w:val="008D5CC4"/>
    <w:rsid w:val="008D63B7"/>
    <w:rsid w:val="008D6A03"/>
    <w:rsid w:val="008D6CA7"/>
    <w:rsid w:val="008E36D5"/>
    <w:rsid w:val="008E508C"/>
    <w:rsid w:val="008E511F"/>
    <w:rsid w:val="008E7700"/>
    <w:rsid w:val="008E7FEE"/>
    <w:rsid w:val="008F2F06"/>
    <w:rsid w:val="008F31F5"/>
    <w:rsid w:val="008F67F5"/>
    <w:rsid w:val="008F6BCE"/>
    <w:rsid w:val="00900331"/>
    <w:rsid w:val="00900D4B"/>
    <w:rsid w:val="009037E2"/>
    <w:rsid w:val="00905F9B"/>
    <w:rsid w:val="00913E95"/>
    <w:rsid w:val="009170B9"/>
    <w:rsid w:val="00923A87"/>
    <w:rsid w:val="00927482"/>
    <w:rsid w:val="00936FF5"/>
    <w:rsid w:val="0094654B"/>
    <w:rsid w:val="00950C65"/>
    <w:rsid w:val="0095112B"/>
    <w:rsid w:val="009516E6"/>
    <w:rsid w:val="00952BC6"/>
    <w:rsid w:val="0095419A"/>
    <w:rsid w:val="0095627B"/>
    <w:rsid w:val="0095712A"/>
    <w:rsid w:val="0096165E"/>
    <w:rsid w:val="00962DB5"/>
    <w:rsid w:val="009646A3"/>
    <w:rsid w:val="00973859"/>
    <w:rsid w:val="00973A6D"/>
    <w:rsid w:val="0097585B"/>
    <w:rsid w:val="00975C63"/>
    <w:rsid w:val="009804E0"/>
    <w:rsid w:val="00983735"/>
    <w:rsid w:val="009865AA"/>
    <w:rsid w:val="00987080"/>
    <w:rsid w:val="0098765A"/>
    <w:rsid w:val="00987E5B"/>
    <w:rsid w:val="009910D5"/>
    <w:rsid w:val="00991620"/>
    <w:rsid w:val="009968B0"/>
    <w:rsid w:val="009971ED"/>
    <w:rsid w:val="009A3897"/>
    <w:rsid w:val="009A48EF"/>
    <w:rsid w:val="009A594A"/>
    <w:rsid w:val="009A6CB2"/>
    <w:rsid w:val="009A78F2"/>
    <w:rsid w:val="009A7ACF"/>
    <w:rsid w:val="009B0982"/>
    <w:rsid w:val="009B4C99"/>
    <w:rsid w:val="009B529C"/>
    <w:rsid w:val="009C13FB"/>
    <w:rsid w:val="009D28CF"/>
    <w:rsid w:val="009E5D36"/>
    <w:rsid w:val="009E6375"/>
    <w:rsid w:val="009E7CA0"/>
    <w:rsid w:val="009E7F3F"/>
    <w:rsid w:val="00A04392"/>
    <w:rsid w:val="00A069CE"/>
    <w:rsid w:val="00A10695"/>
    <w:rsid w:val="00A109D8"/>
    <w:rsid w:val="00A16003"/>
    <w:rsid w:val="00A167D7"/>
    <w:rsid w:val="00A20170"/>
    <w:rsid w:val="00A23D39"/>
    <w:rsid w:val="00A23EC2"/>
    <w:rsid w:val="00A24FBB"/>
    <w:rsid w:val="00A3453E"/>
    <w:rsid w:val="00A42ED2"/>
    <w:rsid w:val="00A44520"/>
    <w:rsid w:val="00A44B33"/>
    <w:rsid w:val="00A45D89"/>
    <w:rsid w:val="00A46038"/>
    <w:rsid w:val="00A50E00"/>
    <w:rsid w:val="00A52529"/>
    <w:rsid w:val="00A53624"/>
    <w:rsid w:val="00A55EAF"/>
    <w:rsid w:val="00A5766B"/>
    <w:rsid w:val="00A72C37"/>
    <w:rsid w:val="00A757DA"/>
    <w:rsid w:val="00A77512"/>
    <w:rsid w:val="00A863E3"/>
    <w:rsid w:val="00A86772"/>
    <w:rsid w:val="00A913CD"/>
    <w:rsid w:val="00A940A2"/>
    <w:rsid w:val="00A94161"/>
    <w:rsid w:val="00A97164"/>
    <w:rsid w:val="00A97BFB"/>
    <w:rsid w:val="00AA3184"/>
    <w:rsid w:val="00AA5D3A"/>
    <w:rsid w:val="00AB0BBC"/>
    <w:rsid w:val="00AB17DD"/>
    <w:rsid w:val="00AB3A92"/>
    <w:rsid w:val="00AB478B"/>
    <w:rsid w:val="00AB47AC"/>
    <w:rsid w:val="00AB4AD9"/>
    <w:rsid w:val="00AB53FA"/>
    <w:rsid w:val="00AD326A"/>
    <w:rsid w:val="00AD6E77"/>
    <w:rsid w:val="00AD7A25"/>
    <w:rsid w:val="00AE2666"/>
    <w:rsid w:val="00AE3790"/>
    <w:rsid w:val="00AE478C"/>
    <w:rsid w:val="00AF007F"/>
    <w:rsid w:val="00AF1C44"/>
    <w:rsid w:val="00AF3A5A"/>
    <w:rsid w:val="00AF3E15"/>
    <w:rsid w:val="00AF41C5"/>
    <w:rsid w:val="00AF5218"/>
    <w:rsid w:val="00AF60A0"/>
    <w:rsid w:val="00B01A6F"/>
    <w:rsid w:val="00B0480E"/>
    <w:rsid w:val="00B1026A"/>
    <w:rsid w:val="00B10BE2"/>
    <w:rsid w:val="00B21166"/>
    <w:rsid w:val="00B22424"/>
    <w:rsid w:val="00B263AE"/>
    <w:rsid w:val="00B33A6C"/>
    <w:rsid w:val="00B344CD"/>
    <w:rsid w:val="00B364B7"/>
    <w:rsid w:val="00B42F17"/>
    <w:rsid w:val="00B43A02"/>
    <w:rsid w:val="00B44614"/>
    <w:rsid w:val="00B47091"/>
    <w:rsid w:val="00B50116"/>
    <w:rsid w:val="00B519CB"/>
    <w:rsid w:val="00B56534"/>
    <w:rsid w:val="00B56704"/>
    <w:rsid w:val="00B57A21"/>
    <w:rsid w:val="00B60BDB"/>
    <w:rsid w:val="00B62C3E"/>
    <w:rsid w:val="00B645DE"/>
    <w:rsid w:val="00B65857"/>
    <w:rsid w:val="00B66698"/>
    <w:rsid w:val="00B745DC"/>
    <w:rsid w:val="00B75FA3"/>
    <w:rsid w:val="00B84350"/>
    <w:rsid w:val="00B855A6"/>
    <w:rsid w:val="00B91098"/>
    <w:rsid w:val="00B91904"/>
    <w:rsid w:val="00B92735"/>
    <w:rsid w:val="00B969ED"/>
    <w:rsid w:val="00BA20FC"/>
    <w:rsid w:val="00BA77F1"/>
    <w:rsid w:val="00BB0D90"/>
    <w:rsid w:val="00BB60C6"/>
    <w:rsid w:val="00BB7056"/>
    <w:rsid w:val="00BB7984"/>
    <w:rsid w:val="00BC45F7"/>
    <w:rsid w:val="00BC4F78"/>
    <w:rsid w:val="00BC6A06"/>
    <w:rsid w:val="00BD137C"/>
    <w:rsid w:val="00BD7551"/>
    <w:rsid w:val="00BE223A"/>
    <w:rsid w:val="00BE3BC7"/>
    <w:rsid w:val="00BE4780"/>
    <w:rsid w:val="00BE57D7"/>
    <w:rsid w:val="00BF1A34"/>
    <w:rsid w:val="00BF1AB7"/>
    <w:rsid w:val="00BF7FE9"/>
    <w:rsid w:val="00C00662"/>
    <w:rsid w:val="00C029E5"/>
    <w:rsid w:val="00C03596"/>
    <w:rsid w:val="00C05EEC"/>
    <w:rsid w:val="00C130BF"/>
    <w:rsid w:val="00C15A13"/>
    <w:rsid w:val="00C165E4"/>
    <w:rsid w:val="00C238D9"/>
    <w:rsid w:val="00C24A9D"/>
    <w:rsid w:val="00C2677E"/>
    <w:rsid w:val="00C313D6"/>
    <w:rsid w:val="00C31542"/>
    <w:rsid w:val="00C32C99"/>
    <w:rsid w:val="00C43CDF"/>
    <w:rsid w:val="00C44CF3"/>
    <w:rsid w:val="00C5028E"/>
    <w:rsid w:val="00C54E78"/>
    <w:rsid w:val="00C55219"/>
    <w:rsid w:val="00C5698E"/>
    <w:rsid w:val="00C57B89"/>
    <w:rsid w:val="00C6078D"/>
    <w:rsid w:val="00C62B18"/>
    <w:rsid w:val="00C657CF"/>
    <w:rsid w:val="00C70C96"/>
    <w:rsid w:val="00C80D62"/>
    <w:rsid w:val="00C816BC"/>
    <w:rsid w:val="00C8388B"/>
    <w:rsid w:val="00C84944"/>
    <w:rsid w:val="00C856BD"/>
    <w:rsid w:val="00C90217"/>
    <w:rsid w:val="00C91AC7"/>
    <w:rsid w:val="00C96BFD"/>
    <w:rsid w:val="00C96C98"/>
    <w:rsid w:val="00C979C0"/>
    <w:rsid w:val="00CA0554"/>
    <w:rsid w:val="00CA2904"/>
    <w:rsid w:val="00CA4905"/>
    <w:rsid w:val="00CA5358"/>
    <w:rsid w:val="00CB0B17"/>
    <w:rsid w:val="00CB12EB"/>
    <w:rsid w:val="00CB1DCA"/>
    <w:rsid w:val="00CC6606"/>
    <w:rsid w:val="00CD502A"/>
    <w:rsid w:val="00CE3911"/>
    <w:rsid w:val="00CE7BAD"/>
    <w:rsid w:val="00CF12CF"/>
    <w:rsid w:val="00CF4BE3"/>
    <w:rsid w:val="00D04783"/>
    <w:rsid w:val="00D0484D"/>
    <w:rsid w:val="00D060D2"/>
    <w:rsid w:val="00D117F8"/>
    <w:rsid w:val="00D139D0"/>
    <w:rsid w:val="00D13E2D"/>
    <w:rsid w:val="00D14394"/>
    <w:rsid w:val="00D15A9A"/>
    <w:rsid w:val="00D242CD"/>
    <w:rsid w:val="00D2481E"/>
    <w:rsid w:val="00D26F74"/>
    <w:rsid w:val="00D341C3"/>
    <w:rsid w:val="00D35B2A"/>
    <w:rsid w:val="00D40763"/>
    <w:rsid w:val="00D41706"/>
    <w:rsid w:val="00D41B4B"/>
    <w:rsid w:val="00D42483"/>
    <w:rsid w:val="00D42843"/>
    <w:rsid w:val="00D46210"/>
    <w:rsid w:val="00D46CA3"/>
    <w:rsid w:val="00D5152A"/>
    <w:rsid w:val="00D560EB"/>
    <w:rsid w:val="00D5652E"/>
    <w:rsid w:val="00D65145"/>
    <w:rsid w:val="00D73D87"/>
    <w:rsid w:val="00D73E5B"/>
    <w:rsid w:val="00D74314"/>
    <w:rsid w:val="00D76DCF"/>
    <w:rsid w:val="00D81410"/>
    <w:rsid w:val="00D86220"/>
    <w:rsid w:val="00D92505"/>
    <w:rsid w:val="00D9695C"/>
    <w:rsid w:val="00DA267C"/>
    <w:rsid w:val="00DA27B3"/>
    <w:rsid w:val="00DA5101"/>
    <w:rsid w:val="00DA79EF"/>
    <w:rsid w:val="00DB0C0B"/>
    <w:rsid w:val="00DB3B74"/>
    <w:rsid w:val="00DB7944"/>
    <w:rsid w:val="00DC112E"/>
    <w:rsid w:val="00DC40CB"/>
    <w:rsid w:val="00DC5870"/>
    <w:rsid w:val="00DD0384"/>
    <w:rsid w:val="00DD0901"/>
    <w:rsid w:val="00DD125A"/>
    <w:rsid w:val="00DD4AB0"/>
    <w:rsid w:val="00DE16B6"/>
    <w:rsid w:val="00DE3323"/>
    <w:rsid w:val="00DE36CA"/>
    <w:rsid w:val="00DE51C7"/>
    <w:rsid w:val="00DE7E63"/>
    <w:rsid w:val="00DF57A3"/>
    <w:rsid w:val="00DF77A2"/>
    <w:rsid w:val="00E017BE"/>
    <w:rsid w:val="00E02CEA"/>
    <w:rsid w:val="00E06C85"/>
    <w:rsid w:val="00E13C3C"/>
    <w:rsid w:val="00E15E4E"/>
    <w:rsid w:val="00E367C5"/>
    <w:rsid w:val="00E37E71"/>
    <w:rsid w:val="00E4147C"/>
    <w:rsid w:val="00E42486"/>
    <w:rsid w:val="00E42847"/>
    <w:rsid w:val="00E46064"/>
    <w:rsid w:val="00E466D1"/>
    <w:rsid w:val="00E47CE2"/>
    <w:rsid w:val="00E507B2"/>
    <w:rsid w:val="00E50C58"/>
    <w:rsid w:val="00E51BB4"/>
    <w:rsid w:val="00E53452"/>
    <w:rsid w:val="00E604A1"/>
    <w:rsid w:val="00E659B4"/>
    <w:rsid w:val="00E67D1F"/>
    <w:rsid w:val="00E714D2"/>
    <w:rsid w:val="00E71C31"/>
    <w:rsid w:val="00E7293C"/>
    <w:rsid w:val="00E73AA8"/>
    <w:rsid w:val="00E75E95"/>
    <w:rsid w:val="00E76812"/>
    <w:rsid w:val="00E80228"/>
    <w:rsid w:val="00E86D2A"/>
    <w:rsid w:val="00E8711A"/>
    <w:rsid w:val="00E9281A"/>
    <w:rsid w:val="00E93801"/>
    <w:rsid w:val="00EA265B"/>
    <w:rsid w:val="00EA2ED4"/>
    <w:rsid w:val="00EA491A"/>
    <w:rsid w:val="00EB1583"/>
    <w:rsid w:val="00EB423F"/>
    <w:rsid w:val="00EB54A9"/>
    <w:rsid w:val="00EB71B5"/>
    <w:rsid w:val="00EC23FB"/>
    <w:rsid w:val="00EC7017"/>
    <w:rsid w:val="00ED4356"/>
    <w:rsid w:val="00ED7681"/>
    <w:rsid w:val="00EE243C"/>
    <w:rsid w:val="00EF2B40"/>
    <w:rsid w:val="00EF34C2"/>
    <w:rsid w:val="00EF3785"/>
    <w:rsid w:val="00EF3F90"/>
    <w:rsid w:val="00EF4E8F"/>
    <w:rsid w:val="00EF63C6"/>
    <w:rsid w:val="00F034FB"/>
    <w:rsid w:val="00F05606"/>
    <w:rsid w:val="00F105F5"/>
    <w:rsid w:val="00F1075A"/>
    <w:rsid w:val="00F14CFC"/>
    <w:rsid w:val="00F1505A"/>
    <w:rsid w:val="00F153FC"/>
    <w:rsid w:val="00F17A61"/>
    <w:rsid w:val="00F2178D"/>
    <w:rsid w:val="00F22E82"/>
    <w:rsid w:val="00F2483A"/>
    <w:rsid w:val="00F24AD4"/>
    <w:rsid w:val="00F337BF"/>
    <w:rsid w:val="00F33D14"/>
    <w:rsid w:val="00F3456A"/>
    <w:rsid w:val="00F40958"/>
    <w:rsid w:val="00F473B6"/>
    <w:rsid w:val="00F503A7"/>
    <w:rsid w:val="00F50D41"/>
    <w:rsid w:val="00F51D04"/>
    <w:rsid w:val="00F52E57"/>
    <w:rsid w:val="00F53E06"/>
    <w:rsid w:val="00F54188"/>
    <w:rsid w:val="00F54CC0"/>
    <w:rsid w:val="00F632E6"/>
    <w:rsid w:val="00F7262A"/>
    <w:rsid w:val="00F727A5"/>
    <w:rsid w:val="00F82CAD"/>
    <w:rsid w:val="00F83B8E"/>
    <w:rsid w:val="00F847A9"/>
    <w:rsid w:val="00F873A3"/>
    <w:rsid w:val="00FA5FE9"/>
    <w:rsid w:val="00FA67D2"/>
    <w:rsid w:val="00FB0BFE"/>
    <w:rsid w:val="00FB1990"/>
    <w:rsid w:val="00FB302F"/>
    <w:rsid w:val="00FB5A92"/>
    <w:rsid w:val="00FC18AB"/>
    <w:rsid w:val="00FC1C69"/>
    <w:rsid w:val="00FC29C2"/>
    <w:rsid w:val="00FC3414"/>
    <w:rsid w:val="00FC3739"/>
    <w:rsid w:val="00FD14A4"/>
    <w:rsid w:val="00FE1816"/>
    <w:rsid w:val="00FE5AD9"/>
    <w:rsid w:val="00FE7A33"/>
    <w:rsid w:val="00FF13CF"/>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E3A318"/>
  <w15:chartTrackingRefBased/>
  <w15:docId w15:val="{20446FF6-C7C4-42DB-9213-8EEC02F8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9CB"/>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qFormat/>
    <w:rsid w:val="00065F18"/>
    <w:pPr>
      <w:spacing w:after="0"/>
    </w:pPr>
    <w:rPr>
      <w:b/>
      <w:color w:val="1F546B" w:themeColor="text2"/>
      <w:sz w:val="36"/>
    </w:rPr>
  </w:style>
  <w:style w:type="paragraph" w:customStyle="1" w:styleId="Documentationpagesubheading">
    <w:name w:val="Documentation page subheading"/>
    <w:basedOn w:val="Documentationpageheading"/>
    <w:qFormat/>
    <w:rsid w:val="00065F18"/>
    <w:rPr>
      <w:sz w:val="28"/>
    </w:rPr>
  </w:style>
  <w:style w:type="paragraph" w:customStyle="1" w:styleId="Documentationpagetable">
    <w:name w:val="Documentation page table"/>
    <w:basedOn w:val="Normal"/>
    <w:qFormat/>
    <w:rsid w:val="00065F18"/>
    <w:pPr>
      <w:spacing w:before="44" w:after="24"/>
    </w:pPr>
    <w:rPr>
      <w:rFonts w:cstheme="minorBidi"/>
      <w:sz w:val="20"/>
    </w:rPr>
  </w:style>
  <w:style w:type="paragraph" w:customStyle="1" w:styleId="Documentationpagetableheading">
    <w:name w:val="Documentation page table heading"/>
    <w:basedOn w:val="Normal"/>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UnresolvedMention">
    <w:name w:val="Unresolved Mention"/>
    <w:basedOn w:val="DefaultParagraphFont"/>
    <w:uiPriority w:val="99"/>
    <w:semiHidden/>
    <w:unhideWhenUsed/>
    <w:rsid w:val="001418DD"/>
    <w:rPr>
      <w:color w:val="605E5C"/>
      <w:shd w:val="clear" w:color="auto" w:fill="E1DFDD"/>
    </w:rPr>
  </w:style>
  <w:style w:type="paragraph" w:styleId="Revision">
    <w:name w:val="Revision"/>
    <w:hidden/>
    <w:uiPriority w:val="99"/>
    <w:semiHidden/>
    <w:rsid w:val="00BA20FC"/>
    <w:pPr>
      <w:spacing w:before="0" w:after="0"/>
    </w:pPr>
    <w:rPr>
      <w:lang w:eastAsia="en-US"/>
    </w:rPr>
  </w:style>
  <w:style w:type="paragraph" w:styleId="CommentText">
    <w:name w:val="annotation text"/>
    <w:basedOn w:val="Normal"/>
    <w:link w:val="CommentTextChar"/>
    <w:uiPriority w:val="99"/>
    <w:unhideWhenUsed/>
    <w:rsid w:val="0066605F"/>
    <w:rPr>
      <w:sz w:val="20"/>
      <w:szCs w:val="20"/>
    </w:rPr>
  </w:style>
  <w:style w:type="character" w:customStyle="1" w:styleId="CommentTextChar">
    <w:name w:val="Comment Text Char"/>
    <w:basedOn w:val="DefaultParagraphFont"/>
    <w:link w:val="CommentText"/>
    <w:uiPriority w:val="99"/>
    <w:rsid w:val="0066605F"/>
    <w:rPr>
      <w:sz w:val="20"/>
      <w:szCs w:val="20"/>
      <w:lang w:eastAsia="en-US"/>
    </w:rPr>
  </w:style>
  <w:style w:type="paragraph" w:styleId="CommentSubject">
    <w:name w:val="annotation subject"/>
    <w:basedOn w:val="CommentText"/>
    <w:next w:val="CommentText"/>
    <w:link w:val="CommentSubjectChar"/>
    <w:uiPriority w:val="99"/>
    <w:semiHidden/>
    <w:unhideWhenUsed/>
    <w:rsid w:val="0066605F"/>
    <w:rPr>
      <w:b/>
      <w:bCs/>
    </w:rPr>
  </w:style>
  <w:style w:type="character" w:customStyle="1" w:styleId="CommentSubjectChar">
    <w:name w:val="Comment Subject Char"/>
    <w:basedOn w:val="CommentTextChar"/>
    <w:link w:val="CommentSubject"/>
    <w:uiPriority w:val="99"/>
    <w:semiHidden/>
    <w:rsid w:val="0066605F"/>
    <w:rPr>
      <w:b/>
      <w:bCs/>
      <w:sz w:val="20"/>
      <w:szCs w:val="20"/>
      <w:lang w:eastAsia="en-US"/>
    </w:rPr>
  </w:style>
  <w:style w:type="paragraph" w:styleId="NoSpacing">
    <w:name w:val="No Spacing"/>
    <w:basedOn w:val="Normal"/>
    <w:link w:val="NoSpacingChar"/>
    <w:uiPriority w:val="1"/>
    <w:qFormat/>
    <w:rsid w:val="00AB53FA"/>
    <w:pPr>
      <w:keepLines w:val="0"/>
      <w:spacing w:before="0" w:after="0"/>
    </w:pPr>
    <w:rPr>
      <w:rFonts w:asciiTheme="minorHAnsi" w:eastAsiaTheme="minorEastAsia" w:hAnsiTheme="minorHAnsi" w:cstheme="minorBidi"/>
      <w:sz w:val="22"/>
      <w:szCs w:val="22"/>
      <w:lang w:eastAsia="en-NZ"/>
    </w:rPr>
  </w:style>
  <w:style w:type="table" w:customStyle="1" w:styleId="DIATable2">
    <w:name w:val="_DIA Table2"/>
    <w:basedOn w:val="TableNormal"/>
    <w:uiPriority w:val="99"/>
    <w:rsid w:val="00AB53F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customStyle="1" w:styleId="NoSpacingChar">
    <w:name w:val="No Spacing Char"/>
    <w:basedOn w:val="DefaultParagraphFont"/>
    <w:link w:val="NoSpacing"/>
    <w:uiPriority w:val="1"/>
    <w:rsid w:val="00AB53FA"/>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C313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625">
      <w:bodyDiv w:val="1"/>
      <w:marLeft w:val="0"/>
      <w:marRight w:val="0"/>
      <w:marTop w:val="0"/>
      <w:marBottom w:val="0"/>
      <w:divBdr>
        <w:top w:val="none" w:sz="0" w:space="0" w:color="auto"/>
        <w:left w:val="none" w:sz="0" w:space="0" w:color="auto"/>
        <w:bottom w:val="none" w:sz="0" w:space="0" w:color="auto"/>
        <w:right w:val="none" w:sz="0" w:space="0" w:color="auto"/>
      </w:divBdr>
    </w:div>
    <w:div w:id="97795879">
      <w:bodyDiv w:val="1"/>
      <w:marLeft w:val="0"/>
      <w:marRight w:val="0"/>
      <w:marTop w:val="0"/>
      <w:marBottom w:val="0"/>
      <w:divBdr>
        <w:top w:val="none" w:sz="0" w:space="0" w:color="auto"/>
        <w:left w:val="none" w:sz="0" w:space="0" w:color="auto"/>
        <w:bottom w:val="none" w:sz="0" w:space="0" w:color="auto"/>
        <w:right w:val="none" w:sz="0" w:space="0" w:color="auto"/>
      </w:divBdr>
    </w:div>
    <w:div w:id="114447036">
      <w:bodyDiv w:val="1"/>
      <w:marLeft w:val="0"/>
      <w:marRight w:val="0"/>
      <w:marTop w:val="0"/>
      <w:marBottom w:val="0"/>
      <w:divBdr>
        <w:top w:val="none" w:sz="0" w:space="0" w:color="auto"/>
        <w:left w:val="none" w:sz="0" w:space="0" w:color="auto"/>
        <w:bottom w:val="none" w:sz="0" w:space="0" w:color="auto"/>
        <w:right w:val="none" w:sz="0" w:space="0" w:color="auto"/>
      </w:divBdr>
    </w:div>
    <w:div w:id="121122100">
      <w:bodyDiv w:val="1"/>
      <w:marLeft w:val="0"/>
      <w:marRight w:val="0"/>
      <w:marTop w:val="0"/>
      <w:marBottom w:val="0"/>
      <w:divBdr>
        <w:top w:val="none" w:sz="0" w:space="0" w:color="auto"/>
        <w:left w:val="none" w:sz="0" w:space="0" w:color="auto"/>
        <w:bottom w:val="none" w:sz="0" w:space="0" w:color="auto"/>
        <w:right w:val="none" w:sz="0" w:space="0" w:color="auto"/>
      </w:divBdr>
    </w:div>
    <w:div w:id="126243785">
      <w:bodyDiv w:val="1"/>
      <w:marLeft w:val="0"/>
      <w:marRight w:val="0"/>
      <w:marTop w:val="0"/>
      <w:marBottom w:val="0"/>
      <w:divBdr>
        <w:top w:val="none" w:sz="0" w:space="0" w:color="auto"/>
        <w:left w:val="none" w:sz="0" w:space="0" w:color="auto"/>
        <w:bottom w:val="none" w:sz="0" w:space="0" w:color="auto"/>
        <w:right w:val="none" w:sz="0" w:space="0" w:color="auto"/>
      </w:divBdr>
    </w:div>
    <w:div w:id="132480266">
      <w:bodyDiv w:val="1"/>
      <w:marLeft w:val="0"/>
      <w:marRight w:val="0"/>
      <w:marTop w:val="0"/>
      <w:marBottom w:val="0"/>
      <w:divBdr>
        <w:top w:val="none" w:sz="0" w:space="0" w:color="auto"/>
        <w:left w:val="none" w:sz="0" w:space="0" w:color="auto"/>
        <w:bottom w:val="none" w:sz="0" w:space="0" w:color="auto"/>
        <w:right w:val="none" w:sz="0" w:space="0" w:color="auto"/>
      </w:divBdr>
    </w:div>
    <w:div w:id="136730614">
      <w:bodyDiv w:val="1"/>
      <w:marLeft w:val="0"/>
      <w:marRight w:val="0"/>
      <w:marTop w:val="0"/>
      <w:marBottom w:val="0"/>
      <w:divBdr>
        <w:top w:val="none" w:sz="0" w:space="0" w:color="auto"/>
        <w:left w:val="none" w:sz="0" w:space="0" w:color="auto"/>
        <w:bottom w:val="none" w:sz="0" w:space="0" w:color="auto"/>
        <w:right w:val="none" w:sz="0" w:space="0" w:color="auto"/>
      </w:divBdr>
    </w:div>
    <w:div w:id="138303022">
      <w:bodyDiv w:val="1"/>
      <w:marLeft w:val="0"/>
      <w:marRight w:val="0"/>
      <w:marTop w:val="0"/>
      <w:marBottom w:val="0"/>
      <w:divBdr>
        <w:top w:val="none" w:sz="0" w:space="0" w:color="auto"/>
        <w:left w:val="none" w:sz="0" w:space="0" w:color="auto"/>
        <w:bottom w:val="none" w:sz="0" w:space="0" w:color="auto"/>
        <w:right w:val="none" w:sz="0" w:space="0" w:color="auto"/>
      </w:divBdr>
    </w:div>
    <w:div w:id="155150190">
      <w:bodyDiv w:val="1"/>
      <w:marLeft w:val="0"/>
      <w:marRight w:val="0"/>
      <w:marTop w:val="0"/>
      <w:marBottom w:val="0"/>
      <w:divBdr>
        <w:top w:val="none" w:sz="0" w:space="0" w:color="auto"/>
        <w:left w:val="none" w:sz="0" w:space="0" w:color="auto"/>
        <w:bottom w:val="none" w:sz="0" w:space="0" w:color="auto"/>
        <w:right w:val="none" w:sz="0" w:space="0" w:color="auto"/>
      </w:divBdr>
    </w:div>
    <w:div w:id="162551861">
      <w:bodyDiv w:val="1"/>
      <w:marLeft w:val="0"/>
      <w:marRight w:val="0"/>
      <w:marTop w:val="0"/>
      <w:marBottom w:val="0"/>
      <w:divBdr>
        <w:top w:val="none" w:sz="0" w:space="0" w:color="auto"/>
        <w:left w:val="none" w:sz="0" w:space="0" w:color="auto"/>
        <w:bottom w:val="none" w:sz="0" w:space="0" w:color="auto"/>
        <w:right w:val="none" w:sz="0" w:space="0" w:color="auto"/>
      </w:divBdr>
    </w:div>
    <w:div w:id="166287673">
      <w:bodyDiv w:val="1"/>
      <w:marLeft w:val="0"/>
      <w:marRight w:val="0"/>
      <w:marTop w:val="0"/>
      <w:marBottom w:val="0"/>
      <w:divBdr>
        <w:top w:val="none" w:sz="0" w:space="0" w:color="auto"/>
        <w:left w:val="none" w:sz="0" w:space="0" w:color="auto"/>
        <w:bottom w:val="none" w:sz="0" w:space="0" w:color="auto"/>
        <w:right w:val="none" w:sz="0" w:space="0" w:color="auto"/>
      </w:divBdr>
    </w:div>
    <w:div w:id="203828778">
      <w:bodyDiv w:val="1"/>
      <w:marLeft w:val="0"/>
      <w:marRight w:val="0"/>
      <w:marTop w:val="0"/>
      <w:marBottom w:val="0"/>
      <w:divBdr>
        <w:top w:val="none" w:sz="0" w:space="0" w:color="auto"/>
        <w:left w:val="none" w:sz="0" w:space="0" w:color="auto"/>
        <w:bottom w:val="none" w:sz="0" w:space="0" w:color="auto"/>
        <w:right w:val="none" w:sz="0" w:space="0" w:color="auto"/>
      </w:divBdr>
    </w:div>
    <w:div w:id="210651194">
      <w:bodyDiv w:val="1"/>
      <w:marLeft w:val="0"/>
      <w:marRight w:val="0"/>
      <w:marTop w:val="0"/>
      <w:marBottom w:val="0"/>
      <w:divBdr>
        <w:top w:val="none" w:sz="0" w:space="0" w:color="auto"/>
        <w:left w:val="none" w:sz="0" w:space="0" w:color="auto"/>
        <w:bottom w:val="none" w:sz="0" w:space="0" w:color="auto"/>
        <w:right w:val="none" w:sz="0" w:space="0" w:color="auto"/>
      </w:divBdr>
    </w:div>
    <w:div w:id="253173035">
      <w:bodyDiv w:val="1"/>
      <w:marLeft w:val="0"/>
      <w:marRight w:val="0"/>
      <w:marTop w:val="0"/>
      <w:marBottom w:val="0"/>
      <w:divBdr>
        <w:top w:val="none" w:sz="0" w:space="0" w:color="auto"/>
        <w:left w:val="none" w:sz="0" w:space="0" w:color="auto"/>
        <w:bottom w:val="none" w:sz="0" w:space="0" w:color="auto"/>
        <w:right w:val="none" w:sz="0" w:space="0" w:color="auto"/>
      </w:divBdr>
    </w:div>
    <w:div w:id="291641005">
      <w:bodyDiv w:val="1"/>
      <w:marLeft w:val="0"/>
      <w:marRight w:val="0"/>
      <w:marTop w:val="0"/>
      <w:marBottom w:val="0"/>
      <w:divBdr>
        <w:top w:val="none" w:sz="0" w:space="0" w:color="auto"/>
        <w:left w:val="none" w:sz="0" w:space="0" w:color="auto"/>
        <w:bottom w:val="none" w:sz="0" w:space="0" w:color="auto"/>
        <w:right w:val="none" w:sz="0" w:space="0" w:color="auto"/>
      </w:divBdr>
    </w:div>
    <w:div w:id="358045937">
      <w:bodyDiv w:val="1"/>
      <w:marLeft w:val="0"/>
      <w:marRight w:val="0"/>
      <w:marTop w:val="0"/>
      <w:marBottom w:val="0"/>
      <w:divBdr>
        <w:top w:val="none" w:sz="0" w:space="0" w:color="auto"/>
        <w:left w:val="none" w:sz="0" w:space="0" w:color="auto"/>
        <w:bottom w:val="none" w:sz="0" w:space="0" w:color="auto"/>
        <w:right w:val="none" w:sz="0" w:space="0" w:color="auto"/>
      </w:divBdr>
    </w:div>
    <w:div w:id="371266024">
      <w:bodyDiv w:val="1"/>
      <w:marLeft w:val="0"/>
      <w:marRight w:val="0"/>
      <w:marTop w:val="0"/>
      <w:marBottom w:val="0"/>
      <w:divBdr>
        <w:top w:val="none" w:sz="0" w:space="0" w:color="auto"/>
        <w:left w:val="none" w:sz="0" w:space="0" w:color="auto"/>
        <w:bottom w:val="none" w:sz="0" w:space="0" w:color="auto"/>
        <w:right w:val="none" w:sz="0" w:space="0" w:color="auto"/>
      </w:divBdr>
    </w:div>
    <w:div w:id="371922210">
      <w:bodyDiv w:val="1"/>
      <w:marLeft w:val="0"/>
      <w:marRight w:val="0"/>
      <w:marTop w:val="0"/>
      <w:marBottom w:val="0"/>
      <w:divBdr>
        <w:top w:val="none" w:sz="0" w:space="0" w:color="auto"/>
        <w:left w:val="none" w:sz="0" w:space="0" w:color="auto"/>
        <w:bottom w:val="none" w:sz="0" w:space="0" w:color="auto"/>
        <w:right w:val="none" w:sz="0" w:space="0" w:color="auto"/>
      </w:divBdr>
    </w:div>
    <w:div w:id="396980589">
      <w:bodyDiv w:val="1"/>
      <w:marLeft w:val="0"/>
      <w:marRight w:val="0"/>
      <w:marTop w:val="0"/>
      <w:marBottom w:val="0"/>
      <w:divBdr>
        <w:top w:val="none" w:sz="0" w:space="0" w:color="auto"/>
        <w:left w:val="none" w:sz="0" w:space="0" w:color="auto"/>
        <w:bottom w:val="none" w:sz="0" w:space="0" w:color="auto"/>
        <w:right w:val="none" w:sz="0" w:space="0" w:color="auto"/>
      </w:divBdr>
    </w:div>
    <w:div w:id="424422585">
      <w:bodyDiv w:val="1"/>
      <w:marLeft w:val="0"/>
      <w:marRight w:val="0"/>
      <w:marTop w:val="0"/>
      <w:marBottom w:val="0"/>
      <w:divBdr>
        <w:top w:val="none" w:sz="0" w:space="0" w:color="auto"/>
        <w:left w:val="none" w:sz="0" w:space="0" w:color="auto"/>
        <w:bottom w:val="none" w:sz="0" w:space="0" w:color="auto"/>
        <w:right w:val="none" w:sz="0" w:space="0" w:color="auto"/>
      </w:divBdr>
    </w:div>
    <w:div w:id="437915064">
      <w:bodyDiv w:val="1"/>
      <w:marLeft w:val="0"/>
      <w:marRight w:val="0"/>
      <w:marTop w:val="0"/>
      <w:marBottom w:val="0"/>
      <w:divBdr>
        <w:top w:val="none" w:sz="0" w:space="0" w:color="auto"/>
        <w:left w:val="none" w:sz="0" w:space="0" w:color="auto"/>
        <w:bottom w:val="none" w:sz="0" w:space="0" w:color="auto"/>
        <w:right w:val="none" w:sz="0" w:space="0" w:color="auto"/>
      </w:divBdr>
    </w:div>
    <w:div w:id="452481292">
      <w:bodyDiv w:val="1"/>
      <w:marLeft w:val="0"/>
      <w:marRight w:val="0"/>
      <w:marTop w:val="0"/>
      <w:marBottom w:val="0"/>
      <w:divBdr>
        <w:top w:val="none" w:sz="0" w:space="0" w:color="auto"/>
        <w:left w:val="none" w:sz="0" w:space="0" w:color="auto"/>
        <w:bottom w:val="none" w:sz="0" w:space="0" w:color="auto"/>
        <w:right w:val="none" w:sz="0" w:space="0" w:color="auto"/>
      </w:divBdr>
    </w:div>
    <w:div w:id="548104059">
      <w:bodyDiv w:val="1"/>
      <w:marLeft w:val="0"/>
      <w:marRight w:val="0"/>
      <w:marTop w:val="0"/>
      <w:marBottom w:val="0"/>
      <w:divBdr>
        <w:top w:val="none" w:sz="0" w:space="0" w:color="auto"/>
        <w:left w:val="none" w:sz="0" w:space="0" w:color="auto"/>
        <w:bottom w:val="none" w:sz="0" w:space="0" w:color="auto"/>
        <w:right w:val="none" w:sz="0" w:space="0" w:color="auto"/>
      </w:divBdr>
    </w:div>
    <w:div w:id="601693971">
      <w:bodyDiv w:val="1"/>
      <w:marLeft w:val="0"/>
      <w:marRight w:val="0"/>
      <w:marTop w:val="0"/>
      <w:marBottom w:val="0"/>
      <w:divBdr>
        <w:top w:val="none" w:sz="0" w:space="0" w:color="auto"/>
        <w:left w:val="none" w:sz="0" w:space="0" w:color="auto"/>
        <w:bottom w:val="none" w:sz="0" w:space="0" w:color="auto"/>
        <w:right w:val="none" w:sz="0" w:space="0" w:color="auto"/>
      </w:divBdr>
    </w:div>
    <w:div w:id="612592618">
      <w:bodyDiv w:val="1"/>
      <w:marLeft w:val="0"/>
      <w:marRight w:val="0"/>
      <w:marTop w:val="0"/>
      <w:marBottom w:val="0"/>
      <w:divBdr>
        <w:top w:val="none" w:sz="0" w:space="0" w:color="auto"/>
        <w:left w:val="none" w:sz="0" w:space="0" w:color="auto"/>
        <w:bottom w:val="none" w:sz="0" w:space="0" w:color="auto"/>
        <w:right w:val="none" w:sz="0" w:space="0" w:color="auto"/>
      </w:divBdr>
    </w:div>
    <w:div w:id="633174296">
      <w:bodyDiv w:val="1"/>
      <w:marLeft w:val="0"/>
      <w:marRight w:val="0"/>
      <w:marTop w:val="0"/>
      <w:marBottom w:val="0"/>
      <w:divBdr>
        <w:top w:val="none" w:sz="0" w:space="0" w:color="auto"/>
        <w:left w:val="none" w:sz="0" w:space="0" w:color="auto"/>
        <w:bottom w:val="none" w:sz="0" w:space="0" w:color="auto"/>
        <w:right w:val="none" w:sz="0" w:space="0" w:color="auto"/>
      </w:divBdr>
    </w:div>
    <w:div w:id="640042933">
      <w:bodyDiv w:val="1"/>
      <w:marLeft w:val="0"/>
      <w:marRight w:val="0"/>
      <w:marTop w:val="0"/>
      <w:marBottom w:val="0"/>
      <w:divBdr>
        <w:top w:val="none" w:sz="0" w:space="0" w:color="auto"/>
        <w:left w:val="none" w:sz="0" w:space="0" w:color="auto"/>
        <w:bottom w:val="none" w:sz="0" w:space="0" w:color="auto"/>
        <w:right w:val="none" w:sz="0" w:space="0" w:color="auto"/>
      </w:divBdr>
    </w:div>
    <w:div w:id="650057480">
      <w:bodyDiv w:val="1"/>
      <w:marLeft w:val="0"/>
      <w:marRight w:val="0"/>
      <w:marTop w:val="0"/>
      <w:marBottom w:val="0"/>
      <w:divBdr>
        <w:top w:val="none" w:sz="0" w:space="0" w:color="auto"/>
        <w:left w:val="none" w:sz="0" w:space="0" w:color="auto"/>
        <w:bottom w:val="none" w:sz="0" w:space="0" w:color="auto"/>
        <w:right w:val="none" w:sz="0" w:space="0" w:color="auto"/>
      </w:divBdr>
    </w:div>
    <w:div w:id="655884438">
      <w:bodyDiv w:val="1"/>
      <w:marLeft w:val="0"/>
      <w:marRight w:val="0"/>
      <w:marTop w:val="0"/>
      <w:marBottom w:val="0"/>
      <w:divBdr>
        <w:top w:val="none" w:sz="0" w:space="0" w:color="auto"/>
        <w:left w:val="none" w:sz="0" w:space="0" w:color="auto"/>
        <w:bottom w:val="none" w:sz="0" w:space="0" w:color="auto"/>
        <w:right w:val="none" w:sz="0" w:space="0" w:color="auto"/>
      </w:divBdr>
    </w:div>
    <w:div w:id="660542302">
      <w:bodyDiv w:val="1"/>
      <w:marLeft w:val="0"/>
      <w:marRight w:val="0"/>
      <w:marTop w:val="0"/>
      <w:marBottom w:val="0"/>
      <w:divBdr>
        <w:top w:val="none" w:sz="0" w:space="0" w:color="auto"/>
        <w:left w:val="none" w:sz="0" w:space="0" w:color="auto"/>
        <w:bottom w:val="none" w:sz="0" w:space="0" w:color="auto"/>
        <w:right w:val="none" w:sz="0" w:space="0" w:color="auto"/>
      </w:divBdr>
    </w:div>
    <w:div w:id="684794490">
      <w:bodyDiv w:val="1"/>
      <w:marLeft w:val="0"/>
      <w:marRight w:val="0"/>
      <w:marTop w:val="0"/>
      <w:marBottom w:val="0"/>
      <w:divBdr>
        <w:top w:val="none" w:sz="0" w:space="0" w:color="auto"/>
        <w:left w:val="none" w:sz="0" w:space="0" w:color="auto"/>
        <w:bottom w:val="none" w:sz="0" w:space="0" w:color="auto"/>
        <w:right w:val="none" w:sz="0" w:space="0" w:color="auto"/>
      </w:divBdr>
    </w:div>
    <w:div w:id="689452428">
      <w:bodyDiv w:val="1"/>
      <w:marLeft w:val="0"/>
      <w:marRight w:val="0"/>
      <w:marTop w:val="0"/>
      <w:marBottom w:val="0"/>
      <w:divBdr>
        <w:top w:val="none" w:sz="0" w:space="0" w:color="auto"/>
        <w:left w:val="none" w:sz="0" w:space="0" w:color="auto"/>
        <w:bottom w:val="none" w:sz="0" w:space="0" w:color="auto"/>
        <w:right w:val="none" w:sz="0" w:space="0" w:color="auto"/>
      </w:divBdr>
    </w:div>
    <w:div w:id="747534213">
      <w:bodyDiv w:val="1"/>
      <w:marLeft w:val="0"/>
      <w:marRight w:val="0"/>
      <w:marTop w:val="0"/>
      <w:marBottom w:val="0"/>
      <w:divBdr>
        <w:top w:val="none" w:sz="0" w:space="0" w:color="auto"/>
        <w:left w:val="none" w:sz="0" w:space="0" w:color="auto"/>
        <w:bottom w:val="none" w:sz="0" w:space="0" w:color="auto"/>
        <w:right w:val="none" w:sz="0" w:space="0" w:color="auto"/>
      </w:divBdr>
    </w:div>
    <w:div w:id="772407994">
      <w:bodyDiv w:val="1"/>
      <w:marLeft w:val="0"/>
      <w:marRight w:val="0"/>
      <w:marTop w:val="0"/>
      <w:marBottom w:val="0"/>
      <w:divBdr>
        <w:top w:val="none" w:sz="0" w:space="0" w:color="auto"/>
        <w:left w:val="none" w:sz="0" w:space="0" w:color="auto"/>
        <w:bottom w:val="none" w:sz="0" w:space="0" w:color="auto"/>
        <w:right w:val="none" w:sz="0" w:space="0" w:color="auto"/>
      </w:divBdr>
    </w:div>
    <w:div w:id="795635615">
      <w:bodyDiv w:val="1"/>
      <w:marLeft w:val="0"/>
      <w:marRight w:val="0"/>
      <w:marTop w:val="0"/>
      <w:marBottom w:val="0"/>
      <w:divBdr>
        <w:top w:val="none" w:sz="0" w:space="0" w:color="auto"/>
        <w:left w:val="none" w:sz="0" w:space="0" w:color="auto"/>
        <w:bottom w:val="none" w:sz="0" w:space="0" w:color="auto"/>
        <w:right w:val="none" w:sz="0" w:space="0" w:color="auto"/>
      </w:divBdr>
    </w:div>
    <w:div w:id="811017169">
      <w:bodyDiv w:val="1"/>
      <w:marLeft w:val="0"/>
      <w:marRight w:val="0"/>
      <w:marTop w:val="0"/>
      <w:marBottom w:val="0"/>
      <w:divBdr>
        <w:top w:val="none" w:sz="0" w:space="0" w:color="auto"/>
        <w:left w:val="none" w:sz="0" w:space="0" w:color="auto"/>
        <w:bottom w:val="none" w:sz="0" w:space="0" w:color="auto"/>
        <w:right w:val="none" w:sz="0" w:space="0" w:color="auto"/>
      </w:divBdr>
    </w:div>
    <w:div w:id="816264954">
      <w:bodyDiv w:val="1"/>
      <w:marLeft w:val="0"/>
      <w:marRight w:val="0"/>
      <w:marTop w:val="0"/>
      <w:marBottom w:val="0"/>
      <w:divBdr>
        <w:top w:val="none" w:sz="0" w:space="0" w:color="auto"/>
        <w:left w:val="none" w:sz="0" w:space="0" w:color="auto"/>
        <w:bottom w:val="none" w:sz="0" w:space="0" w:color="auto"/>
        <w:right w:val="none" w:sz="0" w:space="0" w:color="auto"/>
      </w:divBdr>
    </w:div>
    <w:div w:id="828132326">
      <w:bodyDiv w:val="1"/>
      <w:marLeft w:val="0"/>
      <w:marRight w:val="0"/>
      <w:marTop w:val="0"/>
      <w:marBottom w:val="0"/>
      <w:divBdr>
        <w:top w:val="none" w:sz="0" w:space="0" w:color="auto"/>
        <w:left w:val="none" w:sz="0" w:space="0" w:color="auto"/>
        <w:bottom w:val="none" w:sz="0" w:space="0" w:color="auto"/>
        <w:right w:val="none" w:sz="0" w:space="0" w:color="auto"/>
      </w:divBdr>
    </w:div>
    <w:div w:id="831794139">
      <w:bodyDiv w:val="1"/>
      <w:marLeft w:val="0"/>
      <w:marRight w:val="0"/>
      <w:marTop w:val="0"/>
      <w:marBottom w:val="0"/>
      <w:divBdr>
        <w:top w:val="none" w:sz="0" w:space="0" w:color="auto"/>
        <w:left w:val="none" w:sz="0" w:space="0" w:color="auto"/>
        <w:bottom w:val="none" w:sz="0" w:space="0" w:color="auto"/>
        <w:right w:val="none" w:sz="0" w:space="0" w:color="auto"/>
      </w:divBdr>
    </w:div>
    <w:div w:id="863982505">
      <w:bodyDiv w:val="1"/>
      <w:marLeft w:val="0"/>
      <w:marRight w:val="0"/>
      <w:marTop w:val="0"/>
      <w:marBottom w:val="0"/>
      <w:divBdr>
        <w:top w:val="none" w:sz="0" w:space="0" w:color="auto"/>
        <w:left w:val="none" w:sz="0" w:space="0" w:color="auto"/>
        <w:bottom w:val="none" w:sz="0" w:space="0" w:color="auto"/>
        <w:right w:val="none" w:sz="0" w:space="0" w:color="auto"/>
      </w:divBdr>
    </w:div>
    <w:div w:id="864975926">
      <w:bodyDiv w:val="1"/>
      <w:marLeft w:val="0"/>
      <w:marRight w:val="0"/>
      <w:marTop w:val="0"/>
      <w:marBottom w:val="0"/>
      <w:divBdr>
        <w:top w:val="none" w:sz="0" w:space="0" w:color="auto"/>
        <w:left w:val="none" w:sz="0" w:space="0" w:color="auto"/>
        <w:bottom w:val="none" w:sz="0" w:space="0" w:color="auto"/>
        <w:right w:val="none" w:sz="0" w:space="0" w:color="auto"/>
      </w:divBdr>
    </w:div>
    <w:div w:id="893657597">
      <w:bodyDiv w:val="1"/>
      <w:marLeft w:val="0"/>
      <w:marRight w:val="0"/>
      <w:marTop w:val="0"/>
      <w:marBottom w:val="0"/>
      <w:divBdr>
        <w:top w:val="none" w:sz="0" w:space="0" w:color="auto"/>
        <w:left w:val="none" w:sz="0" w:space="0" w:color="auto"/>
        <w:bottom w:val="none" w:sz="0" w:space="0" w:color="auto"/>
        <w:right w:val="none" w:sz="0" w:space="0" w:color="auto"/>
      </w:divBdr>
    </w:div>
    <w:div w:id="901521975">
      <w:bodyDiv w:val="1"/>
      <w:marLeft w:val="0"/>
      <w:marRight w:val="0"/>
      <w:marTop w:val="0"/>
      <w:marBottom w:val="0"/>
      <w:divBdr>
        <w:top w:val="none" w:sz="0" w:space="0" w:color="auto"/>
        <w:left w:val="none" w:sz="0" w:space="0" w:color="auto"/>
        <w:bottom w:val="none" w:sz="0" w:space="0" w:color="auto"/>
        <w:right w:val="none" w:sz="0" w:space="0" w:color="auto"/>
      </w:divBdr>
    </w:div>
    <w:div w:id="986251626">
      <w:bodyDiv w:val="1"/>
      <w:marLeft w:val="0"/>
      <w:marRight w:val="0"/>
      <w:marTop w:val="0"/>
      <w:marBottom w:val="0"/>
      <w:divBdr>
        <w:top w:val="none" w:sz="0" w:space="0" w:color="auto"/>
        <w:left w:val="none" w:sz="0" w:space="0" w:color="auto"/>
        <w:bottom w:val="none" w:sz="0" w:space="0" w:color="auto"/>
        <w:right w:val="none" w:sz="0" w:space="0" w:color="auto"/>
      </w:divBdr>
    </w:div>
    <w:div w:id="988171753">
      <w:bodyDiv w:val="1"/>
      <w:marLeft w:val="0"/>
      <w:marRight w:val="0"/>
      <w:marTop w:val="0"/>
      <w:marBottom w:val="0"/>
      <w:divBdr>
        <w:top w:val="none" w:sz="0" w:space="0" w:color="auto"/>
        <w:left w:val="none" w:sz="0" w:space="0" w:color="auto"/>
        <w:bottom w:val="none" w:sz="0" w:space="0" w:color="auto"/>
        <w:right w:val="none" w:sz="0" w:space="0" w:color="auto"/>
      </w:divBdr>
    </w:div>
    <w:div w:id="1056584335">
      <w:bodyDiv w:val="1"/>
      <w:marLeft w:val="0"/>
      <w:marRight w:val="0"/>
      <w:marTop w:val="0"/>
      <w:marBottom w:val="0"/>
      <w:divBdr>
        <w:top w:val="none" w:sz="0" w:space="0" w:color="auto"/>
        <w:left w:val="none" w:sz="0" w:space="0" w:color="auto"/>
        <w:bottom w:val="none" w:sz="0" w:space="0" w:color="auto"/>
        <w:right w:val="none" w:sz="0" w:space="0" w:color="auto"/>
      </w:divBdr>
    </w:div>
    <w:div w:id="1058670414">
      <w:bodyDiv w:val="1"/>
      <w:marLeft w:val="0"/>
      <w:marRight w:val="0"/>
      <w:marTop w:val="0"/>
      <w:marBottom w:val="0"/>
      <w:divBdr>
        <w:top w:val="none" w:sz="0" w:space="0" w:color="auto"/>
        <w:left w:val="none" w:sz="0" w:space="0" w:color="auto"/>
        <w:bottom w:val="none" w:sz="0" w:space="0" w:color="auto"/>
        <w:right w:val="none" w:sz="0" w:space="0" w:color="auto"/>
      </w:divBdr>
    </w:div>
    <w:div w:id="1085491973">
      <w:bodyDiv w:val="1"/>
      <w:marLeft w:val="0"/>
      <w:marRight w:val="0"/>
      <w:marTop w:val="0"/>
      <w:marBottom w:val="0"/>
      <w:divBdr>
        <w:top w:val="none" w:sz="0" w:space="0" w:color="auto"/>
        <w:left w:val="none" w:sz="0" w:space="0" w:color="auto"/>
        <w:bottom w:val="none" w:sz="0" w:space="0" w:color="auto"/>
        <w:right w:val="none" w:sz="0" w:space="0" w:color="auto"/>
      </w:divBdr>
    </w:div>
    <w:div w:id="1105464068">
      <w:bodyDiv w:val="1"/>
      <w:marLeft w:val="0"/>
      <w:marRight w:val="0"/>
      <w:marTop w:val="0"/>
      <w:marBottom w:val="0"/>
      <w:divBdr>
        <w:top w:val="none" w:sz="0" w:space="0" w:color="auto"/>
        <w:left w:val="none" w:sz="0" w:space="0" w:color="auto"/>
        <w:bottom w:val="none" w:sz="0" w:space="0" w:color="auto"/>
        <w:right w:val="none" w:sz="0" w:space="0" w:color="auto"/>
      </w:divBdr>
    </w:div>
    <w:div w:id="1131749527">
      <w:bodyDiv w:val="1"/>
      <w:marLeft w:val="0"/>
      <w:marRight w:val="0"/>
      <w:marTop w:val="0"/>
      <w:marBottom w:val="0"/>
      <w:divBdr>
        <w:top w:val="none" w:sz="0" w:space="0" w:color="auto"/>
        <w:left w:val="none" w:sz="0" w:space="0" w:color="auto"/>
        <w:bottom w:val="none" w:sz="0" w:space="0" w:color="auto"/>
        <w:right w:val="none" w:sz="0" w:space="0" w:color="auto"/>
      </w:divBdr>
    </w:div>
    <w:div w:id="1170869363">
      <w:bodyDiv w:val="1"/>
      <w:marLeft w:val="0"/>
      <w:marRight w:val="0"/>
      <w:marTop w:val="0"/>
      <w:marBottom w:val="0"/>
      <w:divBdr>
        <w:top w:val="none" w:sz="0" w:space="0" w:color="auto"/>
        <w:left w:val="none" w:sz="0" w:space="0" w:color="auto"/>
        <w:bottom w:val="none" w:sz="0" w:space="0" w:color="auto"/>
        <w:right w:val="none" w:sz="0" w:space="0" w:color="auto"/>
      </w:divBdr>
    </w:div>
    <w:div w:id="1215241153">
      <w:bodyDiv w:val="1"/>
      <w:marLeft w:val="0"/>
      <w:marRight w:val="0"/>
      <w:marTop w:val="0"/>
      <w:marBottom w:val="0"/>
      <w:divBdr>
        <w:top w:val="none" w:sz="0" w:space="0" w:color="auto"/>
        <w:left w:val="none" w:sz="0" w:space="0" w:color="auto"/>
        <w:bottom w:val="none" w:sz="0" w:space="0" w:color="auto"/>
        <w:right w:val="none" w:sz="0" w:space="0" w:color="auto"/>
      </w:divBdr>
    </w:div>
    <w:div w:id="1239748798">
      <w:bodyDiv w:val="1"/>
      <w:marLeft w:val="0"/>
      <w:marRight w:val="0"/>
      <w:marTop w:val="0"/>
      <w:marBottom w:val="0"/>
      <w:divBdr>
        <w:top w:val="none" w:sz="0" w:space="0" w:color="auto"/>
        <w:left w:val="none" w:sz="0" w:space="0" w:color="auto"/>
        <w:bottom w:val="none" w:sz="0" w:space="0" w:color="auto"/>
        <w:right w:val="none" w:sz="0" w:space="0" w:color="auto"/>
      </w:divBdr>
    </w:div>
    <w:div w:id="1264411417">
      <w:bodyDiv w:val="1"/>
      <w:marLeft w:val="0"/>
      <w:marRight w:val="0"/>
      <w:marTop w:val="0"/>
      <w:marBottom w:val="0"/>
      <w:divBdr>
        <w:top w:val="none" w:sz="0" w:space="0" w:color="auto"/>
        <w:left w:val="none" w:sz="0" w:space="0" w:color="auto"/>
        <w:bottom w:val="none" w:sz="0" w:space="0" w:color="auto"/>
        <w:right w:val="none" w:sz="0" w:space="0" w:color="auto"/>
      </w:divBdr>
    </w:div>
    <w:div w:id="1279948071">
      <w:bodyDiv w:val="1"/>
      <w:marLeft w:val="0"/>
      <w:marRight w:val="0"/>
      <w:marTop w:val="0"/>
      <w:marBottom w:val="0"/>
      <w:divBdr>
        <w:top w:val="none" w:sz="0" w:space="0" w:color="auto"/>
        <w:left w:val="none" w:sz="0" w:space="0" w:color="auto"/>
        <w:bottom w:val="none" w:sz="0" w:space="0" w:color="auto"/>
        <w:right w:val="none" w:sz="0" w:space="0" w:color="auto"/>
      </w:divBdr>
    </w:div>
    <w:div w:id="1311711158">
      <w:bodyDiv w:val="1"/>
      <w:marLeft w:val="0"/>
      <w:marRight w:val="0"/>
      <w:marTop w:val="0"/>
      <w:marBottom w:val="0"/>
      <w:divBdr>
        <w:top w:val="none" w:sz="0" w:space="0" w:color="auto"/>
        <w:left w:val="none" w:sz="0" w:space="0" w:color="auto"/>
        <w:bottom w:val="none" w:sz="0" w:space="0" w:color="auto"/>
        <w:right w:val="none" w:sz="0" w:space="0" w:color="auto"/>
      </w:divBdr>
    </w:div>
    <w:div w:id="1321620934">
      <w:bodyDiv w:val="1"/>
      <w:marLeft w:val="0"/>
      <w:marRight w:val="0"/>
      <w:marTop w:val="0"/>
      <w:marBottom w:val="0"/>
      <w:divBdr>
        <w:top w:val="none" w:sz="0" w:space="0" w:color="auto"/>
        <w:left w:val="none" w:sz="0" w:space="0" w:color="auto"/>
        <w:bottom w:val="none" w:sz="0" w:space="0" w:color="auto"/>
        <w:right w:val="none" w:sz="0" w:space="0" w:color="auto"/>
      </w:divBdr>
    </w:div>
    <w:div w:id="1335302049">
      <w:bodyDiv w:val="1"/>
      <w:marLeft w:val="0"/>
      <w:marRight w:val="0"/>
      <w:marTop w:val="0"/>
      <w:marBottom w:val="0"/>
      <w:divBdr>
        <w:top w:val="none" w:sz="0" w:space="0" w:color="auto"/>
        <w:left w:val="none" w:sz="0" w:space="0" w:color="auto"/>
        <w:bottom w:val="none" w:sz="0" w:space="0" w:color="auto"/>
        <w:right w:val="none" w:sz="0" w:space="0" w:color="auto"/>
      </w:divBdr>
    </w:div>
    <w:div w:id="1344941547">
      <w:bodyDiv w:val="1"/>
      <w:marLeft w:val="0"/>
      <w:marRight w:val="0"/>
      <w:marTop w:val="0"/>
      <w:marBottom w:val="0"/>
      <w:divBdr>
        <w:top w:val="none" w:sz="0" w:space="0" w:color="auto"/>
        <w:left w:val="none" w:sz="0" w:space="0" w:color="auto"/>
        <w:bottom w:val="none" w:sz="0" w:space="0" w:color="auto"/>
        <w:right w:val="none" w:sz="0" w:space="0" w:color="auto"/>
      </w:divBdr>
    </w:div>
    <w:div w:id="1359086412">
      <w:bodyDiv w:val="1"/>
      <w:marLeft w:val="0"/>
      <w:marRight w:val="0"/>
      <w:marTop w:val="0"/>
      <w:marBottom w:val="0"/>
      <w:divBdr>
        <w:top w:val="none" w:sz="0" w:space="0" w:color="auto"/>
        <w:left w:val="none" w:sz="0" w:space="0" w:color="auto"/>
        <w:bottom w:val="none" w:sz="0" w:space="0" w:color="auto"/>
        <w:right w:val="none" w:sz="0" w:space="0" w:color="auto"/>
      </w:divBdr>
    </w:div>
    <w:div w:id="1400329016">
      <w:bodyDiv w:val="1"/>
      <w:marLeft w:val="0"/>
      <w:marRight w:val="0"/>
      <w:marTop w:val="0"/>
      <w:marBottom w:val="0"/>
      <w:divBdr>
        <w:top w:val="none" w:sz="0" w:space="0" w:color="auto"/>
        <w:left w:val="none" w:sz="0" w:space="0" w:color="auto"/>
        <w:bottom w:val="none" w:sz="0" w:space="0" w:color="auto"/>
        <w:right w:val="none" w:sz="0" w:space="0" w:color="auto"/>
      </w:divBdr>
    </w:div>
    <w:div w:id="1407148812">
      <w:bodyDiv w:val="1"/>
      <w:marLeft w:val="0"/>
      <w:marRight w:val="0"/>
      <w:marTop w:val="0"/>
      <w:marBottom w:val="0"/>
      <w:divBdr>
        <w:top w:val="none" w:sz="0" w:space="0" w:color="auto"/>
        <w:left w:val="none" w:sz="0" w:space="0" w:color="auto"/>
        <w:bottom w:val="none" w:sz="0" w:space="0" w:color="auto"/>
        <w:right w:val="none" w:sz="0" w:space="0" w:color="auto"/>
      </w:divBdr>
    </w:div>
    <w:div w:id="1449548665">
      <w:bodyDiv w:val="1"/>
      <w:marLeft w:val="0"/>
      <w:marRight w:val="0"/>
      <w:marTop w:val="0"/>
      <w:marBottom w:val="0"/>
      <w:divBdr>
        <w:top w:val="none" w:sz="0" w:space="0" w:color="auto"/>
        <w:left w:val="none" w:sz="0" w:space="0" w:color="auto"/>
        <w:bottom w:val="none" w:sz="0" w:space="0" w:color="auto"/>
        <w:right w:val="none" w:sz="0" w:space="0" w:color="auto"/>
      </w:divBdr>
    </w:div>
    <w:div w:id="1472401166">
      <w:bodyDiv w:val="1"/>
      <w:marLeft w:val="0"/>
      <w:marRight w:val="0"/>
      <w:marTop w:val="0"/>
      <w:marBottom w:val="0"/>
      <w:divBdr>
        <w:top w:val="none" w:sz="0" w:space="0" w:color="auto"/>
        <w:left w:val="none" w:sz="0" w:space="0" w:color="auto"/>
        <w:bottom w:val="none" w:sz="0" w:space="0" w:color="auto"/>
        <w:right w:val="none" w:sz="0" w:space="0" w:color="auto"/>
      </w:divBdr>
    </w:div>
    <w:div w:id="1516572910">
      <w:bodyDiv w:val="1"/>
      <w:marLeft w:val="0"/>
      <w:marRight w:val="0"/>
      <w:marTop w:val="0"/>
      <w:marBottom w:val="0"/>
      <w:divBdr>
        <w:top w:val="none" w:sz="0" w:space="0" w:color="auto"/>
        <w:left w:val="none" w:sz="0" w:space="0" w:color="auto"/>
        <w:bottom w:val="none" w:sz="0" w:space="0" w:color="auto"/>
        <w:right w:val="none" w:sz="0" w:space="0" w:color="auto"/>
      </w:divBdr>
    </w:div>
    <w:div w:id="1534029348">
      <w:bodyDiv w:val="1"/>
      <w:marLeft w:val="0"/>
      <w:marRight w:val="0"/>
      <w:marTop w:val="0"/>
      <w:marBottom w:val="0"/>
      <w:divBdr>
        <w:top w:val="none" w:sz="0" w:space="0" w:color="auto"/>
        <w:left w:val="none" w:sz="0" w:space="0" w:color="auto"/>
        <w:bottom w:val="none" w:sz="0" w:space="0" w:color="auto"/>
        <w:right w:val="none" w:sz="0" w:space="0" w:color="auto"/>
      </w:divBdr>
    </w:div>
    <w:div w:id="1574654890">
      <w:bodyDiv w:val="1"/>
      <w:marLeft w:val="0"/>
      <w:marRight w:val="0"/>
      <w:marTop w:val="0"/>
      <w:marBottom w:val="0"/>
      <w:divBdr>
        <w:top w:val="none" w:sz="0" w:space="0" w:color="auto"/>
        <w:left w:val="none" w:sz="0" w:space="0" w:color="auto"/>
        <w:bottom w:val="none" w:sz="0" w:space="0" w:color="auto"/>
        <w:right w:val="none" w:sz="0" w:space="0" w:color="auto"/>
      </w:divBdr>
    </w:div>
    <w:div w:id="1586377710">
      <w:bodyDiv w:val="1"/>
      <w:marLeft w:val="0"/>
      <w:marRight w:val="0"/>
      <w:marTop w:val="0"/>
      <w:marBottom w:val="0"/>
      <w:divBdr>
        <w:top w:val="none" w:sz="0" w:space="0" w:color="auto"/>
        <w:left w:val="none" w:sz="0" w:space="0" w:color="auto"/>
        <w:bottom w:val="none" w:sz="0" w:space="0" w:color="auto"/>
        <w:right w:val="none" w:sz="0" w:space="0" w:color="auto"/>
      </w:divBdr>
    </w:div>
    <w:div w:id="1690984545">
      <w:bodyDiv w:val="1"/>
      <w:marLeft w:val="0"/>
      <w:marRight w:val="0"/>
      <w:marTop w:val="0"/>
      <w:marBottom w:val="0"/>
      <w:divBdr>
        <w:top w:val="none" w:sz="0" w:space="0" w:color="auto"/>
        <w:left w:val="none" w:sz="0" w:space="0" w:color="auto"/>
        <w:bottom w:val="none" w:sz="0" w:space="0" w:color="auto"/>
        <w:right w:val="none" w:sz="0" w:space="0" w:color="auto"/>
      </w:divBdr>
    </w:div>
    <w:div w:id="1768378651">
      <w:bodyDiv w:val="1"/>
      <w:marLeft w:val="0"/>
      <w:marRight w:val="0"/>
      <w:marTop w:val="0"/>
      <w:marBottom w:val="0"/>
      <w:divBdr>
        <w:top w:val="none" w:sz="0" w:space="0" w:color="auto"/>
        <w:left w:val="none" w:sz="0" w:space="0" w:color="auto"/>
        <w:bottom w:val="none" w:sz="0" w:space="0" w:color="auto"/>
        <w:right w:val="none" w:sz="0" w:space="0" w:color="auto"/>
      </w:divBdr>
    </w:div>
    <w:div w:id="1813592034">
      <w:bodyDiv w:val="1"/>
      <w:marLeft w:val="0"/>
      <w:marRight w:val="0"/>
      <w:marTop w:val="0"/>
      <w:marBottom w:val="0"/>
      <w:divBdr>
        <w:top w:val="none" w:sz="0" w:space="0" w:color="auto"/>
        <w:left w:val="none" w:sz="0" w:space="0" w:color="auto"/>
        <w:bottom w:val="none" w:sz="0" w:space="0" w:color="auto"/>
        <w:right w:val="none" w:sz="0" w:space="0" w:color="auto"/>
      </w:divBdr>
    </w:div>
    <w:div w:id="1819106007">
      <w:bodyDiv w:val="1"/>
      <w:marLeft w:val="0"/>
      <w:marRight w:val="0"/>
      <w:marTop w:val="0"/>
      <w:marBottom w:val="0"/>
      <w:divBdr>
        <w:top w:val="none" w:sz="0" w:space="0" w:color="auto"/>
        <w:left w:val="none" w:sz="0" w:space="0" w:color="auto"/>
        <w:bottom w:val="none" w:sz="0" w:space="0" w:color="auto"/>
        <w:right w:val="none" w:sz="0" w:space="0" w:color="auto"/>
      </w:divBdr>
    </w:div>
    <w:div w:id="1847986566">
      <w:bodyDiv w:val="1"/>
      <w:marLeft w:val="0"/>
      <w:marRight w:val="0"/>
      <w:marTop w:val="0"/>
      <w:marBottom w:val="0"/>
      <w:divBdr>
        <w:top w:val="none" w:sz="0" w:space="0" w:color="auto"/>
        <w:left w:val="none" w:sz="0" w:space="0" w:color="auto"/>
        <w:bottom w:val="none" w:sz="0" w:space="0" w:color="auto"/>
        <w:right w:val="none" w:sz="0" w:space="0" w:color="auto"/>
      </w:divBdr>
    </w:div>
    <w:div w:id="1852064966">
      <w:bodyDiv w:val="1"/>
      <w:marLeft w:val="0"/>
      <w:marRight w:val="0"/>
      <w:marTop w:val="0"/>
      <w:marBottom w:val="0"/>
      <w:divBdr>
        <w:top w:val="none" w:sz="0" w:space="0" w:color="auto"/>
        <w:left w:val="none" w:sz="0" w:space="0" w:color="auto"/>
        <w:bottom w:val="none" w:sz="0" w:space="0" w:color="auto"/>
        <w:right w:val="none" w:sz="0" w:space="0" w:color="auto"/>
      </w:divBdr>
    </w:div>
    <w:div w:id="1903784442">
      <w:bodyDiv w:val="1"/>
      <w:marLeft w:val="0"/>
      <w:marRight w:val="0"/>
      <w:marTop w:val="0"/>
      <w:marBottom w:val="0"/>
      <w:divBdr>
        <w:top w:val="none" w:sz="0" w:space="0" w:color="auto"/>
        <w:left w:val="none" w:sz="0" w:space="0" w:color="auto"/>
        <w:bottom w:val="none" w:sz="0" w:space="0" w:color="auto"/>
        <w:right w:val="none" w:sz="0" w:space="0" w:color="auto"/>
      </w:divBdr>
    </w:div>
    <w:div w:id="1957365846">
      <w:bodyDiv w:val="1"/>
      <w:marLeft w:val="0"/>
      <w:marRight w:val="0"/>
      <w:marTop w:val="0"/>
      <w:marBottom w:val="0"/>
      <w:divBdr>
        <w:top w:val="none" w:sz="0" w:space="0" w:color="auto"/>
        <w:left w:val="none" w:sz="0" w:space="0" w:color="auto"/>
        <w:bottom w:val="none" w:sz="0" w:space="0" w:color="auto"/>
        <w:right w:val="none" w:sz="0" w:space="0" w:color="auto"/>
      </w:divBdr>
    </w:div>
    <w:div w:id="202258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igital.govt.nz/standards-and-guidance/privacy-security-and-risk/privacy/privacy-maturity-assessment-framework-pmaf-and-self-assessments/complete-a-self-assessment/leadersh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igital.govt.nz/standards-and-guidance/privacy-security-and-risk/privacy/privacy-maturity-assessment-framework-pmaf-and-self-assessments/complete-a-self-assessment/core-expect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digital.govt.nz/standards-and-guidance/privacy-security-and-risk/privacy/privacy-maturity-assessment-framework-pmaf-and-self-assessments/complete-a-self-assessment/privacy-domains/" TargetMode="Externa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digital.govt.nz/standards-and-guidance/privacy-security-and-risk/privacy/privacy-maturity-assessment-framework-pmaf-and-self-assessments/complete-a-self-assessment/planning-policies-and-practice/"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image003.png@01D5CC6D.2B5267A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32912b76-460a-4724-b42f-6e9d0ecab840">
      <Terms xmlns="http://schemas.microsoft.com/office/infopath/2007/PartnerControls"/>
    </TaxKeywordTaxHTField>
    <DIANotes xmlns="32912b76-460a-4724-b42f-6e9d0ecab840" xsi:nil="true"/>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TaxCatchAll xmlns="32912b76-460a-4724-b42f-6e9d0ecab840">
      <Value>3709</Value>
      <Value>4</Value>
      <Value>3</Value>
    </TaxCatchAll>
    <_dlc_DocId xmlns="32912b76-460a-4724-b42f-6e9d0ecab840">EEJU23W3HNHT-391736249-1327</_dlc_DocId>
    <_dlc_DocIdUrl xmlns="32912b76-460a-4724-b42f-6e9d0ecab840">
      <Url>https://dia.cohesion.net.nz/Sites/AOG/GCPO/AAAA/_layouts/15/DocIdRedir.aspx?ID=EEJU23W3HNHT-391736249-1327</Url>
      <Description>EEJU23W3HNHT-391736249-1327</Description>
    </_dlc_DocIdUrl>
    <c794c62a77ac4a12986871855a87615d xmlns="32912b76-460a-4724-b42f-6e9d0ecab840">
      <Terms xmlns="http://schemas.microsoft.com/office/infopath/2007/PartnerControls"/>
    </c794c62a77ac4a12986871855a87615d>
    <C3FinancialYearNote xmlns="01be4277-2979-4a68-876d-b92b25fceec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245c0f5d-1a6d-4015-8172-04453d9776b7</TermId>
        </TermInfo>
      </Terms>
    </C3FinancialYearNote>
    <lf6d46e1e55c44f2a1dd3f242e46b9de xmlns="32912b76-460a-4724-b42f-6e9d0ecab840">
      <Terms xmlns="http://schemas.microsoft.com/office/infopath/2007/PartnerControls"/>
    </lf6d46e1e55c44f2a1dd3f242e46b9d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32912b76-460a-4724-b42f-6e9d0ecab840">
      <Terms xmlns="http://schemas.microsoft.com/office/infopath/2007/PartnerControls"/>
    </TaxKeywordTaxHTField>
    <DIANotes xmlns="32912b76-460a-4724-b42f-6e9d0ecab840" xsi:nil="true"/>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TaxCatchAll xmlns="32912b76-460a-4724-b42f-6e9d0ecab840">
      <Value>4</Value>
      <Value>3</Value>
      <Value>3963</Value>
    </TaxCatchAll>
    <_dlc_DocId xmlns="32912b76-460a-4724-b42f-6e9d0ecab840">EEJU23W3HNHT-1111130400-1733</_dlc_DocId>
    <_dlc_DocIdUrl xmlns="32912b76-460a-4724-b42f-6e9d0ecab840">
      <Url>https://dia.cohesion.net.nz/Sites/AOG/GCPO/_layouts/15/DocIdRedir.aspx?ID=EEJU23W3HNHT-1111130400-1733</Url>
      <Description>EEJU23W3HNHT-1111130400-1733</Description>
    </_dlc_DocIdUrl>
    <c794c62a77ac4a12986871855a87615d xmlns="32912b76-460a-4724-b42f-6e9d0ecab840">
      <Terms xmlns="http://schemas.microsoft.com/office/infopath/2007/PartnerControls"/>
    </c794c62a77ac4a12986871855a87615d>
    <g132a64adae245189b5b2be2b4f1220f xmlns="32912b76-460a-4724-b42f-6e9d0ecab84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d5f47155-0ac1-492c-ae4e-aac9b70265c4</TermId>
        </TermInfo>
      </Terms>
    </g132a64adae245189b5b2be2b4f1220f>
    <DIAInitiativeName xmlns="32912b76-460a-4724-b42f-6e9d0ecab840">DPUP PMAF project</DIAInitiativeNam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Report Document DIA" ma:contentTypeID="0x0101005496552013C0BA46BE88192D5C6EB20B00E1F25EA99FEB4D44AD65900105E43F3F000E27124C1A62DB449EBE5C35618CCA68" ma:contentTypeVersion="6" ma:contentTypeDescription="Use for all reports either created by or received by DIA in the course of its business" ma:contentTypeScope="" ma:versionID="a0584170afe95e4b04ebbd8859ee8dbb">
  <xsd:schema xmlns:xsd="http://www.w3.org/2001/XMLSchema" xmlns:xs="http://www.w3.org/2001/XMLSchema" xmlns:p="http://schemas.microsoft.com/office/2006/metadata/properties" xmlns:ns3="01be4277-2979-4a68-876d-b92b25fceece" xmlns:ns4="32912b76-460a-4724-b42f-6e9d0ecab840" targetNamespace="http://schemas.microsoft.com/office/2006/metadata/properties" ma:root="true" ma:fieldsID="6406d136c99e2c736c38343a7213d381" ns3:_="" ns4:_="">
    <xsd:import namespace="01be4277-2979-4a68-876d-b92b25fceece"/>
    <xsd:import namespace="32912b76-460a-4724-b42f-6e9d0ecab840"/>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c794c62a77ac4a12986871855a87615d" minOccurs="0"/>
                <xsd:element ref="ns4:i30eb2e5424543c4abb4965f12832c18" minOccurs="0"/>
                <xsd:element ref="ns4:DIANotes" minOccurs="0"/>
                <xsd:element ref="ns4:g132a64adae245189b5b2be2b4f1220f" minOccurs="0"/>
                <xsd:element ref="ns4:DIAInitiativeNam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1c96f9d7-855b-4eb2-ade2-889cbd62f79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12b76-460a-4724-b42f-6e9d0ecab84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d34886ce-b341-4a4d-8c20-f9090e7cd026}" ma:internalName="TaxCatchAll" ma:showField="CatchAllData"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34886ce-b341-4a4d-8c20-f9090e7cd026}" ma:internalName="TaxCatchAllLabel" ma:readOnly="true" ma:showField="CatchAllDataLabel"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c794c62a77ac4a12986871855a87615d" ma:index="14" nillable="true" ma:taxonomy="true" ma:internalName="c794c62a77ac4a12986871855a87615d" ma:taxonomyFieldName="DIAReportDocumentType" ma:displayName="Report Document Type" ma:readOnly="false" ma:fieldId="{c794c62a-77ac-4a12-9868-71855a87615d}" ma:sspId="caf61cd4-0327-4679-8f8a-6e41773e81e7" ma:termSetId="e1ff6601-4247-485d-a449-0ad25dff4221" ma:anchorId="00000000-0000-0000-0000-000000000000" ma:open="false" ma:isKeyword="false">
      <xsd:complexType>
        <xsd:sequence>
          <xsd:element ref="pc:Terms" minOccurs="0" maxOccurs="1"/>
        </xsd:sequence>
      </xsd:complexType>
    </xsd:element>
    <xsd:element name="i30eb2e5424543c4abb4965f12832c18" ma:index="16" ma:taxonomy="true" ma:internalName="i30eb2e5424543c4abb4965f12832c18" ma:taxonomyFieldName="DIASecurityClassification" ma:displayName="Security Classification" ma:default="4;#UNCLASSIFIED|875d92a8-67e2-4a32-9472-8fe99549e1eb" ma:fieldId="{230eb2e5-4245-43c4-abb4-965f12832c1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g132a64adae245189b5b2be2b4f1220f" ma:index="19" nillable="true" ma:taxonomy="true" ma:internalName="g132a64adae245189b5b2be2b4f1220f" ma:taxonomyFieldName="DIAYear" ma:displayName="Year" ma:fieldId="{0132a64a-dae2-4518-9b5b-2be2b4f1220f}" ma:sspId="caf61cd4-0327-4679-8f8a-6e41773e81e7" ma:termSetId="239b94b3-8103-4ec4-90e5-da90c0e92c8e" ma:anchorId="00000000-0000-0000-0000-000000000000" ma:open="false" ma:isKeyword="false">
      <xsd:complexType>
        <xsd:sequence>
          <xsd:element ref="pc:Terms" minOccurs="0" maxOccurs="1"/>
        </xsd:sequence>
      </xsd:complexType>
    </xsd:element>
    <xsd:element name="DIAInitiativeName" ma:index="21" nillable="true" ma:displayName="Initiative Name" ma:description="Name of the Initiative" ma:internalName="DIAInitiativeName">
      <xsd:simpleType>
        <xsd:restriction base="dms:Text"/>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0D33C-F521-4706-B3BC-9571665FCC54}">
  <ds:schemaRefs>
    <ds:schemaRef ds:uri="http://schemas.microsoft.com/office/2006/metadata/properties"/>
    <ds:schemaRef ds:uri="http://purl.org/dc/terms/"/>
    <ds:schemaRef ds:uri="01be4277-2979-4a68-876d-b92b25fceece"/>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32912b76-460a-4724-b42f-6e9d0ecab840"/>
    <ds:schemaRef ds:uri="http://purl.org/dc/dcmitype/"/>
  </ds:schemaRefs>
</ds:datastoreItem>
</file>

<file path=customXml/itemProps2.xml><?xml version="1.0" encoding="utf-8"?>
<ds:datastoreItem xmlns:ds="http://schemas.openxmlformats.org/officeDocument/2006/customXml" ds:itemID="{8FBA5E10-7918-4453-8965-9C28EB998561}">
  <ds:schemaRefs>
    <ds:schemaRef ds:uri="http://schemas.microsoft.com/sharepoint/events"/>
  </ds:schemaRefs>
</ds:datastoreItem>
</file>

<file path=customXml/itemProps3.xml><?xml version="1.0" encoding="utf-8"?>
<ds:datastoreItem xmlns:ds="http://schemas.openxmlformats.org/officeDocument/2006/customXml" ds:itemID="{CD1F30F8-2FB8-4786-9889-72B41941CB48}">
  <ds:schemaRefs>
    <ds:schemaRef ds:uri="32912b76-460a-4724-b42f-6e9d0ecab840"/>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01be4277-2979-4a68-876d-b92b25fceece"/>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09F25415-7E60-406E-8222-B437A977F7F7}">
  <ds:schemaRefs>
    <ds:schemaRef ds:uri="http://schemas.microsoft.com/sharepoint/v3/contenttype/forms"/>
  </ds:schemaRefs>
</ds:datastoreItem>
</file>

<file path=customXml/itemProps5.xml><?xml version="1.0" encoding="utf-8"?>
<ds:datastoreItem xmlns:ds="http://schemas.openxmlformats.org/officeDocument/2006/customXml" ds:itemID="{780224B0-CE65-499F-B038-FFBD76D79C0D}">
  <ds:schemaRefs>
    <ds:schemaRef ds:uri="http://schemas.openxmlformats.org/officeDocument/2006/bibliography"/>
  </ds:schemaRefs>
</ds:datastoreItem>
</file>

<file path=customXml/itemProps6.xml><?xml version="1.0" encoding="utf-8"?>
<ds:datastoreItem xmlns:ds="http://schemas.openxmlformats.org/officeDocument/2006/customXml" ds:itemID="{4E79D1D0-9F03-4E8E-90E9-46ACEB10BAF5}">
  <ds:schemaRefs>
    <ds:schemaRef ds:uri="http://schemas.microsoft.com/sharepoint/events"/>
  </ds:schemaRefs>
</ds:datastoreItem>
</file>

<file path=customXml/itemProps7.xml><?xml version="1.0" encoding="utf-8"?>
<ds:datastoreItem xmlns:ds="http://schemas.openxmlformats.org/officeDocument/2006/customXml" ds:itemID="{6DEE6FD5-F7B8-4EBD-8D33-8DE04B043B0C}">
  <ds:schemaRefs>
    <ds:schemaRef ds:uri="http://schemas.microsoft.com/sharepoint/v3/contenttype/forms"/>
  </ds:schemaRefs>
</ds:datastoreItem>
</file>

<file path=customXml/itemProps8.xml><?xml version="1.0" encoding="utf-8"?>
<ds:datastoreItem xmlns:ds="http://schemas.openxmlformats.org/officeDocument/2006/customXml" ds:itemID="{195F763C-D6E0-48CD-AFB0-0F0BB1115B85}"/>
</file>

<file path=docProps/app.xml><?xml version="1.0" encoding="utf-8"?>
<Properties xmlns="http://schemas.openxmlformats.org/officeDocument/2006/extended-properties" xmlns:vt="http://schemas.openxmlformats.org/officeDocument/2006/docPropsVTypes">
  <Template>Normal</Template>
  <TotalTime>6</TotalTime>
  <Pages>22</Pages>
  <Words>5046</Words>
  <Characters>31807</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Anderson</dc:creator>
  <cp:keywords/>
  <dc:description/>
  <cp:lastModifiedBy>Miki Seifert</cp:lastModifiedBy>
  <cp:revision>3</cp:revision>
  <cp:lastPrinted>2023-11-17T01:17:00Z</cp:lastPrinted>
  <dcterms:created xsi:type="dcterms:W3CDTF">2023-11-28T23:32:00Z</dcterms:created>
  <dcterms:modified xsi:type="dcterms:W3CDTF">2024-07-26T02:21:00Z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0x0101005496552013C0BA46BE88192D5C6EB20B00E1F25EA99FEB4D44AD65900105E43F3F000E27124C1A62DB449EBE5C35618CCA68</vt:lpwstr>
  </property>
  <property fmtid="{D5CDD505-2E9C-101B-9397-08002B2CF9AE}" pid="3" name="DIAYear">
    <vt:lpwstr>3963;#2024|d5f47155-0ac1-492c-ae4e-aac9b70265c4</vt:lpwstr>
  </property>
  <property fmtid="{D5CDD505-2E9C-101B-9397-08002B2CF9AE}" pid="4" name="DIAInitiativeName">
    <vt:lpwstr>DPUP PMAF project</vt:lpwstr>
  </property>
  <property fmtid="{D5CDD505-2E9C-101B-9397-08002B2CF9AE}" pid="5" name="DIAEmailContentType">
    <vt:lpwstr>3;#Correspondence|dcd6b05f-dc80-4336-b228-09aebf3d212c</vt:lpwstr>
  </property>
  <property fmtid="{D5CDD505-2E9C-101B-9397-08002B2CF9AE}" pid="6" name="af512b3f0b7e4f0ab4dd0734b49f16fa">
    <vt:lpwstr>Correspondence|dcd6b05f-dc80-4336-b228-09aebf3d212c</vt:lpwstr>
  </property>
  <property fmtid="{D5CDD505-2E9C-101B-9397-08002B2CF9AE}" pid="7" name="DIASecurityClassification">
    <vt:lpwstr>4;#UNCLASSIFIED|875d92a8-67e2-4a32-9472-8fe99549e1eb</vt:lpwstr>
  </property>
  <property fmtid="{D5CDD505-2E9C-101B-9397-08002B2CF9AE}" pid="8" name="g132a64adae245189b5b2be2b4f1220f">
    <vt:lpwstr>2020|733cb193-9b2a-4932-9339-6f7e6ccec593</vt:lpwstr>
  </property>
  <property fmtid="{D5CDD505-2E9C-101B-9397-08002B2CF9AE}" pid="9" name="_dlc_DocIdItemGuid">
    <vt:lpwstr>a9554386-1455-4ad2-a88e-6a28c4b0aa65</vt:lpwstr>
  </property>
  <property fmtid="{D5CDD505-2E9C-101B-9397-08002B2CF9AE}" pid="10" name="TaxKeyword">
    <vt:lpwstr/>
  </property>
  <property fmtid="{D5CDD505-2E9C-101B-9397-08002B2CF9AE}" pid="11" name="c794c62a77ac4a12986871855a87615d">
    <vt:lpwstr/>
  </property>
  <property fmtid="{D5CDD505-2E9C-101B-9397-08002B2CF9AE}" pid="12" name="DIAAdministrationDocumentType">
    <vt:lpwstr/>
  </property>
  <property fmtid="{D5CDD505-2E9C-101B-9397-08002B2CF9AE}" pid="13" name="h288be6dc87141bbb85aea15bb46feec">
    <vt:lpwstr/>
  </property>
  <property fmtid="{D5CDD505-2E9C-101B-9397-08002B2CF9AE}" pid="14" name="f2ff4695490c4bf79a895c9f81dcf06d">
    <vt:lpwstr/>
  </property>
  <property fmtid="{D5CDD505-2E9C-101B-9397-08002B2CF9AE}" pid="15" name="DIAPlanningDocumentType">
    <vt:lpwstr/>
  </property>
  <property fmtid="{D5CDD505-2E9C-101B-9397-08002B2CF9AE}" pid="16" name="C3Topic">
    <vt:lpwstr/>
  </property>
  <property fmtid="{D5CDD505-2E9C-101B-9397-08002B2CF9AE}" pid="17" name="DIAReportDocumentType">
    <vt:lpwstr/>
  </property>
  <property fmtid="{D5CDD505-2E9C-101B-9397-08002B2CF9AE}" pid="18" name="DIAMeetingDocumentType">
    <vt:lpwstr/>
  </property>
  <property fmtid="{D5CDD505-2E9C-101B-9397-08002B2CF9AE}" pid="19" name="e2058516dff94aab88e02e36598cb8f3">
    <vt:lpwstr/>
  </property>
  <property fmtid="{D5CDD505-2E9C-101B-9397-08002B2CF9AE}" pid="20" name="C3FinancialYear">
    <vt:lpwstr>3709;#2023/2024|245c0f5d-1a6d-4015-8172-04453d9776b7</vt:lpwstr>
  </property>
  <property fmtid="{D5CDD505-2E9C-101B-9397-08002B2CF9AE}" pid="21" name="DIAOfficialEntity">
    <vt:lpwstr/>
  </property>
</Properties>
</file>